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8CD64" w14:textId="3DE0AD3C" w:rsidR="001E5E98" w:rsidRPr="00C26D8D" w:rsidRDefault="00B96A68" w:rsidP="00C26D8D">
      <w:pPr>
        <w:pStyle w:val="ListParagraph"/>
        <w:jc w:val="center"/>
        <w:rPr>
          <w:b/>
          <w:bCs/>
          <w:sz w:val="28"/>
          <w:szCs w:val="28"/>
        </w:rPr>
      </w:pPr>
      <w:r w:rsidRPr="00C26D8D">
        <w:rPr>
          <w:b/>
          <w:bCs/>
          <w:sz w:val="28"/>
          <w:szCs w:val="28"/>
        </w:rPr>
        <w:t xml:space="preserve">Fuel Cycle Cost (FCC) model for </w:t>
      </w:r>
      <w:r w:rsidR="000507FC" w:rsidRPr="00C26D8D">
        <w:rPr>
          <w:b/>
          <w:bCs/>
          <w:sz w:val="28"/>
          <w:szCs w:val="28"/>
        </w:rPr>
        <w:t>Nuclear Fuel Cycle Simulation System (</w:t>
      </w:r>
      <w:r w:rsidR="002B3AB1" w:rsidRPr="00C26D8D">
        <w:rPr>
          <w:b/>
          <w:bCs/>
          <w:sz w:val="28"/>
          <w:szCs w:val="28"/>
        </w:rPr>
        <w:t>NFCSS) economic</w:t>
      </w:r>
      <w:r w:rsidR="001E5E98" w:rsidRPr="00C26D8D">
        <w:rPr>
          <w:b/>
          <w:bCs/>
          <w:sz w:val="28"/>
          <w:szCs w:val="28"/>
        </w:rPr>
        <w:t xml:space="preserve"> evaluation</w:t>
      </w:r>
    </w:p>
    <w:p w14:paraId="68AAE221" w14:textId="77777777" w:rsidR="00C26D8D" w:rsidRPr="007A59E7" w:rsidRDefault="00C26D8D" w:rsidP="00C26D8D">
      <w:pPr>
        <w:rPr>
          <w:lang w:eastAsia="es-ES"/>
        </w:rPr>
      </w:pPr>
    </w:p>
    <w:p w14:paraId="40687444" w14:textId="77777777" w:rsidR="00C26D8D" w:rsidRPr="007A59E7" w:rsidRDefault="00C26D8D" w:rsidP="00C26D8D">
      <w:pPr>
        <w:rPr>
          <w:lang w:eastAsia="es-ES"/>
        </w:rPr>
      </w:pPr>
    </w:p>
    <w:sdt>
      <w:sdtPr>
        <w:rPr>
          <w:rFonts w:ascii="Times New Roman" w:eastAsiaTheme="minorEastAsia" w:hAnsi="Times New Roman" w:cs="Times New Roman"/>
          <w:color w:val="auto"/>
          <w:sz w:val="24"/>
          <w:szCs w:val="24"/>
        </w:rPr>
        <w:id w:val="-2052679168"/>
        <w:docPartObj>
          <w:docPartGallery w:val="Table of Contents"/>
          <w:docPartUnique/>
        </w:docPartObj>
      </w:sdtPr>
      <w:sdtEndPr>
        <w:rPr>
          <w:b/>
          <w:bCs/>
          <w:noProof/>
        </w:rPr>
      </w:sdtEndPr>
      <w:sdtContent>
        <w:p w14:paraId="58E3234C" w14:textId="0905E94B" w:rsidR="00C26D8D" w:rsidRDefault="00C26D8D">
          <w:pPr>
            <w:pStyle w:val="TOCHeading"/>
          </w:pPr>
          <w:r>
            <w:t>Table of Contents</w:t>
          </w:r>
        </w:p>
        <w:p w14:paraId="21F1896F" w14:textId="2F2D4C37" w:rsidR="00486311" w:rsidRDefault="00C26D8D">
          <w:pPr>
            <w:pStyle w:val="TOC3"/>
            <w:rPr>
              <w:rFonts w:asciiTheme="minorHAnsi" w:hAnsiTheme="minorHAnsi" w:cstheme="minorBidi"/>
              <w:bCs w:val="0"/>
              <w:iCs w:val="0"/>
              <w:kern w:val="2"/>
              <w14:ligatures w14:val="standardContextual"/>
            </w:rPr>
          </w:pPr>
          <w:r>
            <w:fldChar w:fldCharType="begin"/>
          </w:r>
          <w:r>
            <w:instrText xml:space="preserve"> TOC \o "1-3" \h \z \u </w:instrText>
          </w:r>
          <w:r>
            <w:fldChar w:fldCharType="separate"/>
          </w:r>
          <w:hyperlink w:anchor="_Toc200375286" w:history="1">
            <w:r w:rsidR="00486311" w:rsidRPr="00E37483">
              <w:rPr>
                <w:rStyle w:val="Hyperlink"/>
                <w:rFonts w:eastAsia="Times New Roman"/>
              </w:rPr>
              <w:t>1.</w:t>
            </w:r>
            <w:r w:rsidR="00486311">
              <w:rPr>
                <w:rFonts w:asciiTheme="minorHAnsi" w:hAnsiTheme="minorHAnsi" w:cstheme="minorBidi"/>
                <w:bCs w:val="0"/>
                <w:iCs w:val="0"/>
                <w:kern w:val="2"/>
                <w14:ligatures w14:val="standardContextual"/>
              </w:rPr>
              <w:tab/>
            </w:r>
            <w:r w:rsidR="00486311" w:rsidRPr="00E37483">
              <w:rPr>
                <w:rStyle w:val="Hyperlink"/>
                <w:rFonts w:eastAsia="Times New Roman"/>
              </w:rPr>
              <w:t>Mathematical model for estimating fuel cycle scenarios costs for Nuclear Fuel Cycle Simulation System (NFCSS)</w:t>
            </w:r>
            <w:r w:rsidR="00486311">
              <w:rPr>
                <w:webHidden/>
              </w:rPr>
              <w:tab/>
            </w:r>
            <w:r w:rsidR="00486311">
              <w:rPr>
                <w:webHidden/>
              </w:rPr>
              <w:fldChar w:fldCharType="begin"/>
            </w:r>
            <w:r w:rsidR="00486311">
              <w:rPr>
                <w:webHidden/>
              </w:rPr>
              <w:instrText xml:space="preserve"> PAGEREF _Toc200375286 \h </w:instrText>
            </w:r>
            <w:r w:rsidR="00486311">
              <w:rPr>
                <w:webHidden/>
              </w:rPr>
            </w:r>
            <w:r w:rsidR="00486311">
              <w:rPr>
                <w:webHidden/>
              </w:rPr>
              <w:fldChar w:fldCharType="separate"/>
            </w:r>
            <w:r w:rsidR="00486311">
              <w:rPr>
                <w:webHidden/>
              </w:rPr>
              <w:t>1</w:t>
            </w:r>
            <w:r w:rsidR="00486311">
              <w:rPr>
                <w:webHidden/>
              </w:rPr>
              <w:fldChar w:fldCharType="end"/>
            </w:r>
          </w:hyperlink>
        </w:p>
        <w:p w14:paraId="4A323E04" w14:textId="3EEFDEDF" w:rsidR="00486311" w:rsidRDefault="00486311">
          <w:pPr>
            <w:pStyle w:val="TOC3"/>
            <w:rPr>
              <w:rFonts w:asciiTheme="minorHAnsi" w:hAnsiTheme="minorHAnsi" w:cstheme="minorBidi"/>
              <w:bCs w:val="0"/>
              <w:iCs w:val="0"/>
              <w:kern w:val="2"/>
              <w14:ligatures w14:val="standardContextual"/>
            </w:rPr>
          </w:pPr>
          <w:hyperlink w:anchor="_Toc200375287" w:history="1">
            <w:r w:rsidRPr="00E37483">
              <w:rPr>
                <w:rStyle w:val="Hyperlink"/>
                <w:rFonts w:eastAsia="Times New Roman"/>
              </w:rPr>
              <w:t>2.</w:t>
            </w:r>
            <w:r>
              <w:rPr>
                <w:rFonts w:asciiTheme="minorHAnsi" w:hAnsiTheme="minorHAnsi" w:cstheme="minorBidi"/>
                <w:bCs w:val="0"/>
                <w:iCs w:val="0"/>
                <w:kern w:val="2"/>
                <w14:ligatures w14:val="standardContextual"/>
              </w:rPr>
              <w:tab/>
            </w:r>
            <w:r w:rsidRPr="00E37483">
              <w:rPr>
                <w:rStyle w:val="Hyperlink"/>
                <w:rFonts w:eastAsia="Times New Roman"/>
              </w:rPr>
              <w:t>Fuel Cycle Cost Template and User instructions for its utilizing</w:t>
            </w:r>
            <w:r>
              <w:rPr>
                <w:webHidden/>
              </w:rPr>
              <w:tab/>
            </w:r>
            <w:r>
              <w:rPr>
                <w:webHidden/>
              </w:rPr>
              <w:fldChar w:fldCharType="begin"/>
            </w:r>
            <w:r>
              <w:rPr>
                <w:webHidden/>
              </w:rPr>
              <w:instrText xml:space="preserve"> PAGEREF _Toc200375287 \h </w:instrText>
            </w:r>
            <w:r>
              <w:rPr>
                <w:webHidden/>
              </w:rPr>
            </w:r>
            <w:r>
              <w:rPr>
                <w:webHidden/>
              </w:rPr>
              <w:fldChar w:fldCharType="separate"/>
            </w:r>
            <w:r>
              <w:rPr>
                <w:webHidden/>
              </w:rPr>
              <w:t>5</w:t>
            </w:r>
            <w:r>
              <w:rPr>
                <w:webHidden/>
              </w:rPr>
              <w:fldChar w:fldCharType="end"/>
            </w:r>
          </w:hyperlink>
        </w:p>
        <w:p w14:paraId="0481FF5E" w14:textId="7D077696" w:rsidR="00486311" w:rsidRDefault="00486311">
          <w:pPr>
            <w:pStyle w:val="TOC3"/>
            <w:rPr>
              <w:rFonts w:asciiTheme="minorHAnsi" w:hAnsiTheme="minorHAnsi" w:cstheme="minorBidi"/>
              <w:bCs w:val="0"/>
              <w:iCs w:val="0"/>
              <w:kern w:val="2"/>
              <w14:ligatures w14:val="standardContextual"/>
            </w:rPr>
          </w:pPr>
          <w:hyperlink w:anchor="_Toc200375288" w:history="1">
            <w:r w:rsidRPr="00E37483">
              <w:rPr>
                <w:rStyle w:val="Hyperlink"/>
                <w:rFonts w:eastAsia="Times New Roman"/>
              </w:rPr>
              <w:t>3.</w:t>
            </w:r>
            <w:r>
              <w:rPr>
                <w:rFonts w:asciiTheme="minorHAnsi" w:hAnsiTheme="minorHAnsi" w:cstheme="minorBidi"/>
                <w:bCs w:val="0"/>
                <w:iCs w:val="0"/>
                <w:kern w:val="2"/>
                <w14:ligatures w14:val="standardContextual"/>
              </w:rPr>
              <w:tab/>
            </w:r>
            <w:r w:rsidRPr="00E37483">
              <w:rPr>
                <w:rStyle w:val="Hyperlink"/>
                <w:rFonts w:eastAsia="Times New Roman"/>
              </w:rPr>
              <w:t>Example applications of the Excel template for Fuel Cycle Cost Calculation for PWR UOX, PHWR UOX, and PWR MOX reactor types.</w:t>
            </w:r>
            <w:r>
              <w:rPr>
                <w:webHidden/>
              </w:rPr>
              <w:tab/>
            </w:r>
            <w:r>
              <w:rPr>
                <w:webHidden/>
              </w:rPr>
              <w:fldChar w:fldCharType="begin"/>
            </w:r>
            <w:r>
              <w:rPr>
                <w:webHidden/>
              </w:rPr>
              <w:instrText xml:space="preserve"> PAGEREF _Toc200375288 \h </w:instrText>
            </w:r>
            <w:r>
              <w:rPr>
                <w:webHidden/>
              </w:rPr>
            </w:r>
            <w:r>
              <w:rPr>
                <w:webHidden/>
              </w:rPr>
              <w:fldChar w:fldCharType="separate"/>
            </w:r>
            <w:r>
              <w:rPr>
                <w:webHidden/>
              </w:rPr>
              <w:t>9</w:t>
            </w:r>
            <w:r>
              <w:rPr>
                <w:webHidden/>
              </w:rPr>
              <w:fldChar w:fldCharType="end"/>
            </w:r>
          </w:hyperlink>
        </w:p>
        <w:p w14:paraId="0A2E5972" w14:textId="72C72EE8" w:rsidR="00486311" w:rsidRDefault="00486311">
          <w:pPr>
            <w:pStyle w:val="TOC3"/>
            <w:rPr>
              <w:rFonts w:asciiTheme="minorHAnsi" w:hAnsiTheme="minorHAnsi" w:cstheme="minorBidi"/>
              <w:bCs w:val="0"/>
              <w:iCs w:val="0"/>
              <w:kern w:val="2"/>
              <w14:ligatures w14:val="standardContextual"/>
            </w:rPr>
          </w:pPr>
          <w:hyperlink w:anchor="_Toc200375289" w:history="1">
            <w:r w:rsidRPr="00E37483">
              <w:rPr>
                <w:rStyle w:val="Hyperlink"/>
                <w:rFonts w:eastAsia="Times New Roman"/>
              </w:rPr>
              <w:t>4.</w:t>
            </w:r>
            <w:r>
              <w:rPr>
                <w:rFonts w:asciiTheme="minorHAnsi" w:hAnsiTheme="minorHAnsi" w:cstheme="minorBidi"/>
                <w:bCs w:val="0"/>
                <w:iCs w:val="0"/>
                <w:kern w:val="2"/>
                <w14:ligatures w14:val="standardContextual"/>
              </w:rPr>
              <w:tab/>
            </w:r>
            <w:r w:rsidRPr="00E37483">
              <w:rPr>
                <w:rStyle w:val="Hyperlink"/>
                <w:rFonts w:eastAsia="Times New Roman"/>
              </w:rPr>
              <w:t>Overall Fuel Cycle Cost calculation for a combination of reactor types based on the NFCSS scenario.</w:t>
            </w:r>
            <w:r>
              <w:rPr>
                <w:webHidden/>
              </w:rPr>
              <w:tab/>
            </w:r>
            <w:r>
              <w:rPr>
                <w:webHidden/>
              </w:rPr>
              <w:fldChar w:fldCharType="begin"/>
            </w:r>
            <w:r>
              <w:rPr>
                <w:webHidden/>
              </w:rPr>
              <w:instrText xml:space="preserve"> PAGEREF _Toc200375289 \h </w:instrText>
            </w:r>
            <w:r>
              <w:rPr>
                <w:webHidden/>
              </w:rPr>
            </w:r>
            <w:r>
              <w:rPr>
                <w:webHidden/>
              </w:rPr>
              <w:fldChar w:fldCharType="separate"/>
            </w:r>
            <w:r>
              <w:rPr>
                <w:webHidden/>
              </w:rPr>
              <w:t>13</w:t>
            </w:r>
            <w:r>
              <w:rPr>
                <w:webHidden/>
              </w:rPr>
              <w:fldChar w:fldCharType="end"/>
            </w:r>
          </w:hyperlink>
        </w:p>
        <w:p w14:paraId="2F2A28E8" w14:textId="0F919CBB" w:rsidR="00486311" w:rsidRDefault="00486311">
          <w:pPr>
            <w:pStyle w:val="TOC3"/>
            <w:rPr>
              <w:rFonts w:asciiTheme="minorHAnsi" w:hAnsiTheme="minorHAnsi" w:cstheme="minorBidi"/>
              <w:bCs w:val="0"/>
              <w:iCs w:val="0"/>
              <w:kern w:val="2"/>
              <w14:ligatures w14:val="standardContextual"/>
            </w:rPr>
          </w:pPr>
          <w:hyperlink w:anchor="_Toc200375290" w:history="1">
            <w:r w:rsidRPr="00E37483">
              <w:rPr>
                <w:rStyle w:val="Hyperlink"/>
                <w:rFonts w:eastAsia="Times New Roman"/>
              </w:rPr>
              <w:t>5. References</w:t>
            </w:r>
            <w:r>
              <w:rPr>
                <w:webHidden/>
              </w:rPr>
              <w:tab/>
            </w:r>
            <w:r>
              <w:rPr>
                <w:webHidden/>
              </w:rPr>
              <w:fldChar w:fldCharType="begin"/>
            </w:r>
            <w:r>
              <w:rPr>
                <w:webHidden/>
              </w:rPr>
              <w:instrText xml:space="preserve"> PAGEREF _Toc200375290 \h </w:instrText>
            </w:r>
            <w:r>
              <w:rPr>
                <w:webHidden/>
              </w:rPr>
            </w:r>
            <w:r>
              <w:rPr>
                <w:webHidden/>
              </w:rPr>
              <w:fldChar w:fldCharType="separate"/>
            </w:r>
            <w:r>
              <w:rPr>
                <w:webHidden/>
              </w:rPr>
              <w:t>18</w:t>
            </w:r>
            <w:r>
              <w:rPr>
                <w:webHidden/>
              </w:rPr>
              <w:fldChar w:fldCharType="end"/>
            </w:r>
          </w:hyperlink>
        </w:p>
        <w:p w14:paraId="7F70127C" w14:textId="23B1C9BD" w:rsidR="00486311" w:rsidRDefault="00486311">
          <w:pPr>
            <w:pStyle w:val="TOC3"/>
            <w:rPr>
              <w:rFonts w:asciiTheme="minorHAnsi" w:hAnsiTheme="minorHAnsi" w:cstheme="minorBidi"/>
              <w:bCs w:val="0"/>
              <w:iCs w:val="0"/>
              <w:kern w:val="2"/>
              <w14:ligatures w14:val="standardContextual"/>
            </w:rPr>
          </w:pPr>
          <w:hyperlink w:anchor="_Toc200375291" w:history="1">
            <w:r w:rsidRPr="00E37483">
              <w:rPr>
                <w:rStyle w:val="Hyperlink"/>
                <w:rFonts w:eastAsia="Times New Roman"/>
              </w:rPr>
              <w:t>Annex I List of Excel files</w:t>
            </w:r>
            <w:r>
              <w:rPr>
                <w:webHidden/>
              </w:rPr>
              <w:tab/>
            </w:r>
            <w:r>
              <w:rPr>
                <w:webHidden/>
              </w:rPr>
              <w:fldChar w:fldCharType="begin"/>
            </w:r>
            <w:r>
              <w:rPr>
                <w:webHidden/>
              </w:rPr>
              <w:instrText xml:space="preserve"> PAGEREF _Toc200375291 \h </w:instrText>
            </w:r>
            <w:r>
              <w:rPr>
                <w:webHidden/>
              </w:rPr>
            </w:r>
            <w:r>
              <w:rPr>
                <w:webHidden/>
              </w:rPr>
              <w:fldChar w:fldCharType="separate"/>
            </w:r>
            <w:r>
              <w:rPr>
                <w:webHidden/>
              </w:rPr>
              <w:t>20</w:t>
            </w:r>
            <w:r>
              <w:rPr>
                <w:webHidden/>
              </w:rPr>
              <w:fldChar w:fldCharType="end"/>
            </w:r>
          </w:hyperlink>
        </w:p>
        <w:p w14:paraId="098226D2" w14:textId="51994FB3" w:rsidR="00486311" w:rsidRDefault="00486311">
          <w:pPr>
            <w:pStyle w:val="TOC3"/>
            <w:rPr>
              <w:rFonts w:asciiTheme="minorHAnsi" w:hAnsiTheme="minorHAnsi" w:cstheme="minorBidi"/>
              <w:bCs w:val="0"/>
              <w:iCs w:val="0"/>
              <w:kern w:val="2"/>
              <w14:ligatures w14:val="standardContextual"/>
            </w:rPr>
          </w:pPr>
          <w:hyperlink w:anchor="_Toc200375292" w:history="1">
            <w:r w:rsidRPr="00E37483">
              <w:rPr>
                <w:rStyle w:val="Hyperlink"/>
                <w:rFonts w:eastAsia="Times New Roman"/>
              </w:rPr>
              <w:t>Annex II IAEA tools for NES economic evaluation</w:t>
            </w:r>
            <w:r>
              <w:rPr>
                <w:webHidden/>
              </w:rPr>
              <w:tab/>
            </w:r>
            <w:r>
              <w:rPr>
                <w:webHidden/>
              </w:rPr>
              <w:fldChar w:fldCharType="begin"/>
            </w:r>
            <w:r>
              <w:rPr>
                <w:webHidden/>
              </w:rPr>
              <w:instrText xml:space="preserve"> PAGEREF _Toc200375292 \h </w:instrText>
            </w:r>
            <w:r>
              <w:rPr>
                <w:webHidden/>
              </w:rPr>
            </w:r>
            <w:r>
              <w:rPr>
                <w:webHidden/>
              </w:rPr>
              <w:fldChar w:fldCharType="separate"/>
            </w:r>
            <w:r>
              <w:rPr>
                <w:webHidden/>
              </w:rPr>
              <w:t>21</w:t>
            </w:r>
            <w:r>
              <w:rPr>
                <w:webHidden/>
              </w:rPr>
              <w:fldChar w:fldCharType="end"/>
            </w:r>
          </w:hyperlink>
        </w:p>
        <w:p w14:paraId="1CCE0B27" w14:textId="70991D14" w:rsidR="00C26D8D" w:rsidRDefault="00C26D8D">
          <w:r>
            <w:rPr>
              <w:b/>
              <w:bCs/>
              <w:noProof/>
            </w:rPr>
            <w:fldChar w:fldCharType="end"/>
          </w:r>
        </w:p>
      </w:sdtContent>
    </w:sdt>
    <w:p w14:paraId="27897ADF" w14:textId="637B18A6" w:rsidR="000507FC" w:rsidRDefault="00150037" w:rsidP="00C26D8D">
      <w:pPr>
        <w:pStyle w:val="RegularHeading3"/>
        <w:numPr>
          <w:ilvl w:val="0"/>
          <w:numId w:val="36"/>
        </w:numPr>
        <w:rPr>
          <w:rFonts w:eastAsia="Times New Roman" w:cs="Times New Roman"/>
          <w:bCs/>
          <w:szCs w:val="20"/>
        </w:rPr>
      </w:pPr>
      <w:bookmarkStart w:id="0" w:name="_Toc200375286"/>
      <w:r>
        <w:rPr>
          <w:rFonts w:eastAsia="Times New Roman" w:cs="Times New Roman"/>
          <w:bCs/>
          <w:szCs w:val="20"/>
          <w:lang w:val="en-US"/>
        </w:rPr>
        <w:t>Mathematical</w:t>
      </w:r>
      <w:r w:rsidR="000507FC" w:rsidRPr="000507FC">
        <w:rPr>
          <w:rFonts w:eastAsia="Times New Roman" w:cs="Times New Roman"/>
          <w:bCs/>
          <w:szCs w:val="20"/>
        </w:rPr>
        <w:t xml:space="preserve"> model for estimating fuel cycle scenarios </w:t>
      </w:r>
      <w:r w:rsidR="007327E8" w:rsidRPr="000507FC">
        <w:rPr>
          <w:rFonts w:eastAsia="Times New Roman" w:cs="Times New Roman"/>
          <w:bCs/>
          <w:szCs w:val="20"/>
        </w:rPr>
        <w:t>cost</w:t>
      </w:r>
      <w:r w:rsidR="007327E8">
        <w:rPr>
          <w:rFonts w:eastAsia="Times New Roman" w:cs="Times New Roman"/>
          <w:bCs/>
          <w:szCs w:val="20"/>
        </w:rPr>
        <w:t>s</w:t>
      </w:r>
      <w:r w:rsidR="007327E8" w:rsidRPr="000507FC">
        <w:rPr>
          <w:rFonts w:eastAsia="Times New Roman" w:cs="Times New Roman"/>
          <w:bCs/>
          <w:szCs w:val="20"/>
        </w:rPr>
        <w:t xml:space="preserve"> </w:t>
      </w:r>
      <w:r w:rsidR="007327E8">
        <w:rPr>
          <w:rFonts w:eastAsia="Times New Roman" w:cs="Times New Roman"/>
          <w:bCs/>
          <w:szCs w:val="20"/>
        </w:rPr>
        <w:t>for</w:t>
      </w:r>
      <w:r w:rsidR="000507FC" w:rsidRPr="000507FC">
        <w:rPr>
          <w:rFonts w:eastAsia="Times New Roman" w:cs="Times New Roman"/>
          <w:bCs/>
          <w:szCs w:val="20"/>
        </w:rPr>
        <w:t xml:space="preserve"> Nuclear Fuel Cycle Simulation System (NFCSS)</w:t>
      </w:r>
      <w:bookmarkEnd w:id="0"/>
      <w:r w:rsidR="000507FC" w:rsidRPr="000507FC">
        <w:rPr>
          <w:rFonts w:eastAsia="Times New Roman" w:cs="Times New Roman"/>
          <w:bCs/>
          <w:szCs w:val="20"/>
        </w:rPr>
        <w:t xml:space="preserve"> </w:t>
      </w:r>
    </w:p>
    <w:p w14:paraId="1B20E9A1" w14:textId="0D47D31A" w:rsidR="00625FBD" w:rsidRPr="00625FBD" w:rsidRDefault="00625FBD" w:rsidP="00FC60D3">
      <w:pPr>
        <w:pStyle w:val="MAIN"/>
        <w:rPr>
          <w:i/>
          <w:iCs/>
        </w:rPr>
      </w:pPr>
      <w:r w:rsidRPr="00625FBD">
        <w:rPr>
          <w:i/>
          <w:iCs/>
        </w:rPr>
        <w:t xml:space="preserve">Time value of </w:t>
      </w:r>
      <w:r w:rsidR="00806E7F" w:rsidRPr="00625FBD">
        <w:rPr>
          <w:i/>
          <w:iCs/>
        </w:rPr>
        <w:t>money</w:t>
      </w:r>
      <w:r w:rsidR="00806E7F">
        <w:rPr>
          <w:i/>
          <w:iCs/>
        </w:rPr>
        <w:t xml:space="preserve"> [</w:t>
      </w:r>
      <w:r w:rsidR="002179F3">
        <w:rPr>
          <w:i/>
          <w:iCs/>
        </w:rPr>
        <w:t>1-3]</w:t>
      </w:r>
    </w:p>
    <w:p w14:paraId="176F915E" w14:textId="7A637BF3" w:rsidR="00FC60D3" w:rsidRDefault="00895DCD" w:rsidP="00FC60D3">
      <w:pPr>
        <w:pStyle w:val="MAIN"/>
      </w:pPr>
      <w:r w:rsidRPr="001D6287">
        <w:t xml:space="preserve">Fuel Cycle Cost </w:t>
      </w:r>
      <w:r w:rsidR="007327E8">
        <w:t xml:space="preserve">(FCC) </w:t>
      </w:r>
      <w:r w:rsidR="001D6287" w:rsidRPr="001D6287">
        <w:t xml:space="preserve">model </w:t>
      </w:r>
      <w:r w:rsidRPr="001D6287">
        <w:t xml:space="preserve">for NFCSS is </w:t>
      </w:r>
      <w:r w:rsidR="001F2F3B" w:rsidRPr="001D6287">
        <w:t>based</w:t>
      </w:r>
      <w:r w:rsidRPr="001D6287">
        <w:t xml:space="preserve"> </w:t>
      </w:r>
      <w:r w:rsidR="001D6287" w:rsidRPr="0051239F">
        <w:t xml:space="preserve">on the present value methodology assuming discounting the time series of expenditures to the present value in a specific base year by applying a discount rate. </w:t>
      </w:r>
      <w:r w:rsidR="00EF164A">
        <w:t>In general</w:t>
      </w:r>
      <w:r w:rsidR="00681F84">
        <w:t>,</w:t>
      </w:r>
      <w:r w:rsidR="00EF164A">
        <w:t xml:space="preserve"> NFCSS scenario can </w:t>
      </w:r>
      <w:r w:rsidR="00681F84" w:rsidRPr="0051239F">
        <w:t>consist</w:t>
      </w:r>
      <w:r w:rsidR="00681F84">
        <w:t xml:space="preserve"> </w:t>
      </w:r>
      <w:r w:rsidR="00681F84" w:rsidRPr="0051239F">
        <w:t>of</w:t>
      </w:r>
      <w:r w:rsidR="001D6287" w:rsidRPr="0051239F">
        <w:t xml:space="preserve"> multiple reactor</w:t>
      </w:r>
      <w:r w:rsidR="001F2F3B">
        <w:t xml:space="preserve"> types</w:t>
      </w:r>
      <w:r w:rsidR="001D6287" w:rsidRPr="0051239F">
        <w:t xml:space="preserve"> and fuel cycle facilities</w:t>
      </w:r>
      <w:r w:rsidR="00EF164A">
        <w:t xml:space="preserve">. Expenditures for such nuclear energy system scenario includes </w:t>
      </w:r>
      <w:r w:rsidR="001D6287" w:rsidRPr="0051239F">
        <w:t xml:space="preserve">building, operating and maintaining, </w:t>
      </w:r>
      <w:r w:rsidR="001F2F3B">
        <w:t xml:space="preserve">and </w:t>
      </w:r>
      <w:r w:rsidR="00EF164A">
        <w:t xml:space="preserve">fuel cycle costs. </w:t>
      </w:r>
      <w:r w:rsidR="001F2F3B">
        <w:t>Each</w:t>
      </w:r>
      <w:r w:rsidR="00FC60D3" w:rsidRPr="00B20C87">
        <w:t xml:space="preserve"> </w:t>
      </w:r>
      <w:r w:rsidR="00EF164A">
        <w:t>nuclear reactor</w:t>
      </w:r>
      <w:r w:rsidR="00FC60D3" w:rsidRPr="00B20C87">
        <w:t xml:space="preserve"> produce</w:t>
      </w:r>
      <w:r w:rsidR="00FC60D3">
        <w:t>s</w:t>
      </w:r>
      <w:r w:rsidR="00FC60D3" w:rsidRPr="00B20C87">
        <w:t xml:space="preserve"> electricity during the operation period which generate</w:t>
      </w:r>
      <w:r w:rsidR="00FC60D3">
        <w:t>s</w:t>
      </w:r>
      <w:r w:rsidR="00FC60D3" w:rsidRPr="00B20C87">
        <w:t xml:space="preserve"> revenues. </w:t>
      </w:r>
      <w:r w:rsidR="00FC60D3" w:rsidRPr="00B5442A">
        <w:t>As these expenditures and revenues occur at different points in time</w:t>
      </w:r>
      <w:r w:rsidR="009B4D28">
        <w:rPr>
          <w:lang w:val="en-US"/>
        </w:rPr>
        <w:t>,</w:t>
      </w:r>
      <w:r w:rsidR="001F2F3B">
        <w:t xml:space="preserve"> </w:t>
      </w:r>
      <w:r w:rsidR="00681F84">
        <w:t xml:space="preserve">they </w:t>
      </w:r>
      <w:r w:rsidR="00681F84" w:rsidRPr="00B5442A">
        <w:t>cannot</w:t>
      </w:r>
      <w:r w:rsidR="00FC60D3" w:rsidRPr="00B5442A">
        <w:t xml:space="preserve"> be added together to determine the economics of the </w:t>
      </w:r>
      <w:r w:rsidR="00FC60D3">
        <w:t>nuclear energy syste</w:t>
      </w:r>
      <w:r w:rsidR="001F2F3B">
        <w:t xml:space="preserve">m. They </w:t>
      </w:r>
      <w:r w:rsidR="00FC60D3">
        <w:t>should</w:t>
      </w:r>
      <w:r w:rsidR="00FC60D3" w:rsidRPr="00B5442A">
        <w:t xml:space="preserve"> be discounted to a reference point</w:t>
      </w:r>
      <w:r w:rsidR="001F2F3B">
        <w:t xml:space="preserve">, for NFCSS scenario it can be start year of modelling horizon. </w:t>
      </w:r>
      <w:r w:rsidR="00FC60D3" w:rsidRPr="00B5442A">
        <w:t xml:space="preserve"> This</w:t>
      </w:r>
      <w:r w:rsidR="001F2F3B">
        <w:t xml:space="preserve"> </w:t>
      </w:r>
      <w:r w:rsidR="00CF67E8">
        <w:t xml:space="preserve">approach </w:t>
      </w:r>
      <w:r w:rsidR="00681F84">
        <w:t>uses</w:t>
      </w:r>
      <w:r w:rsidR="00FC60D3" w:rsidRPr="00B5442A">
        <w:t xml:space="preserve"> the </w:t>
      </w:r>
      <w:r w:rsidR="00681F84" w:rsidRPr="00B5442A">
        <w:t>concept “</w:t>
      </w:r>
      <w:r w:rsidR="00FC60D3" w:rsidRPr="00B5442A">
        <w:t xml:space="preserve">time value of money”. </w:t>
      </w:r>
    </w:p>
    <w:p w14:paraId="1CA886EB" w14:textId="5EF4FFDF" w:rsidR="008533DE" w:rsidRDefault="001D6287" w:rsidP="00A232B7">
      <w:pPr>
        <w:pStyle w:val="MAIN"/>
      </w:pPr>
      <w:r w:rsidRPr="00B5442A">
        <w:t xml:space="preserve">Under this concept, an expenditure which occurs far into the future would have a lower weight compared to the expenditure occurring </w:t>
      </w:r>
      <w:proofErr w:type="gramStart"/>
      <w:r w:rsidRPr="00B5442A">
        <w:t>in the near future</w:t>
      </w:r>
      <w:proofErr w:type="gramEnd"/>
      <w:r w:rsidRPr="00B5442A">
        <w:t>. The process of converting future sum of money to a present date is called discounting and the rate used is called discount rate. Basically, discount rate is a representation of “time value of the money”</w:t>
      </w:r>
      <w:r w:rsidR="00A83E8B">
        <w:t xml:space="preserve"> and </w:t>
      </w:r>
      <w:r w:rsidR="00A83E8B" w:rsidRPr="00846E5F">
        <w:rPr>
          <w:lang w:val="en-US"/>
        </w:rPr>
        <w:t>is the standard unit for evaluating the decrease of worth of the money</w:t>
      </w:r>
      <w:r w:rsidRPr="00B5442A">
        <w:t xml:space="preserve">. </w:t>
      </w:r>
      <w:r w:rsidR="00107F4C">
        <w:t xml:space="preserve">The choice of a discount rate depends on </w:t>
      </w:r>
      <w:r w:rsidR="00681F84">
        <w:t xml:space="preserve">an </w:t>
      </w:r>
      <w:r w:rsidR="00107F4C">
        <w:t xml:space="preserve">overall economic, regulatory and commercial </w:t>
      </w:r>
      <w:r w:rsidR="00681F84">
        <w:t>situation in a</w:t>
      </w:r>
      <w:r w:rsidR="00107F4C">
        <w:t xml:space="preserve"> countr</w:t>
      </w:r>
      <w:r w:rsidR="00A232B7">
        <w:t>y. F</w:t>
      </w:r>
      <w:r w:rsidR="00A232B7" w:rsidRPr="008533DE">
        <w:t xml:space="preserve">ormula </w:t>
      </w:r>
      <w:r w:rsidR="00A232B7">
        <w:t>t</w:t>
      </w:r>
      <w:r w:rsidR="008533DE" w:rsidRPr="008533DE">
        <w:t xml:space="preserve">o determine the present value (P) of a future sum of money (Fₜ) expected at time t, </w:t>
      </w:r>
      <w:proofErr w:type="gramStart"/>
      <w:r w:rsidR="008533DE" w:rsidRPr="008533DE">
        <w:t>is:</w:t>
      </w:r>
      <w:proofErr w:type="gramEnd"/>
      <w:r w:rsidR="008533DE">
        <w:t xml:space="preserve"> </w:t>
      </w:r>
      <w:r w:rsidR="008533DE" w:rsidRPr="00B5442A">
        <w:t>P = F</w:t>
      </w:r>
      <w:r w:rsidR="008533DE" w:rsidRPr="00A83E8B">
        <w:rPr>
          <w:vertAlign w:val="subscript"/>
        </w:rPr>
        <w:t>t</w:t>
      </w:r>
      <w:r w:rsidR="008533DE" w:rsidRPr="00B5442A">
        <w:t xml:space="preserve"> / (1+</w:t>
      </w:r>
      <w:proofErr w:type="gramStart"/>
      <w:r w:rsidR="008533DE">
        <w:t>r</w:t>
      </w:r>
      <w:r w:rsidR="008533DE" w:rsidRPr="00B5442A">
        <w:t>)</w:t>
      </w:r>
      <w:r w:rsidR="008533DE" w:rsidRPr="00A83E8B">
        <w:rPr>
          <w:vertAlign w:val="superscript"/>
        </w:rPr>
        <w:t>t</w:t>
      </w:r>
      <w:proofErr w:type="gramEnd"/>
      <w:r w:rsidR="008533DE">
        <w:t xml:space="preserve"> </w:t>
      </w:r>
      <w:r w:rsidR="00CF67E8">
        <w:t xml:space="preserve">. </w:t>
      </w:r>
      <w:r w:rsidR="008533DE" w:rsidRPr="008533DE">
        <w:t>Th</w:t>
      </w:r>
      <w:r w:rsidR="00A232B7">
        <w:t xml:space="preserve">e </w:t>
      </w:r>
      <w:r w:rsidR="008533DE" w:rsidRPr="008533DE">
        <w:t>calculation</w:t>
      </w:r>
      <w:r w:rsidR="00A232B7">
        <w:t xml:space="preserve"> with this formula</w:t>
      </w:r>
      <w:r w:rsidR="008533DE" w:rsidRPr="008533DE">
        <w:t xml:space="preserve"> is known as the discounted present value or worth of the future amount</w:t>
      </w:r>
      <w:r w:rsidR="008533DE">
        <w:t>.</w:t>
      </w:r>
    </w:p>
    <w:p w14:paraId="141A1FFB" w14:textId="77777777" w:rsidR="00AB6684" w:rsidRDefault="00AB6684" w:rsidP="00A232B7">
      <w:pPr>
        <w:pStyle w:val="MAIN"/>
      </w:pPr>
    </w:p>
    <w:p w14:paraId="0F8D040C" w14:textId="77777777" w:rsidR="00AB6684" w:rsidRPr="008533DE" w:rsidRDefault="00AB6684" w:rsidP="00A232B7">
      <w:pPr>
        <w:pStyle w:val="MAIN"/>
      </w:pPr>
    </w:p>
    <w:p w14:paraId="2A06DD52" w14:textId="44449509" w:rsidR="00556E66" w:rsidRPr="00556E66" w:rsidRDefault="00787A5B" w:rsidP="00556E66">
      <w:pPr>
        <w:pStyle w:val="MAIN"/>
        <w:rPr>
          <w:i/>
          <w:iCs/>
        </w:rPr>
      </w:pPr>
      <w:r>
        <w:rPr>
          <w:i/>
          <w:iCs/>
        </w:rPr>
        <w:t>Nuclear Power Plant (</w:t>
      </w:r>
      <w:r w:rsidR="00556E66">
        <w:rPr>
          <w:i/>
          <w:iCs/>
        </w:rPr>
        <w:t>NPP</w:t>
      </w:r>
      <w:r>
        <w:rPr>
          <w:i/>
          <w:iCs/>
        </w:rPr>
        <w:t>)</w:t>
      </w:r>
      <w:r w:rsidR="00556E66" w:rsidRPr="00556E66">
        <w:rPr>
          <w:i/>
          <w:iCs/>
        </w:rPr>
        <w:t xml:space="preserve">-level economic evaluation </w:t>
      </w:r>
      <w:r w:rsidR="002179F3">
        <w:rPr>
          <w:i/>
          <w:iCs/>
        </w:rPr>
        <w:t>[1,2]</w:t>
      </w:r>
    </w:p>
    <w:p w14:paraId="6F6AC77D" w14:textId="2B26309D" w:rsidR="00A83E8B" w:rsidRPr="0028665E" w:rsidRDefault="00A83E8B" w:rsidP="0028665E">
      <w:pPr>
        <w:pStyle w:val="BodyText"/>
        <w:spacing w:before="120" w:after="120"/>
      </w:pPr>
      <w:r>
        <w:rPr>
          <w:noProof w:val="0"/>
          <w:lang w:val="en-US"/>
        </w:rPr>
        <w:lastRenderedPageBreak/>
        <w:t xml:space="preserve">Let first consider </w:t>
      </w:r>
      <w:r w:rsidR="00F7272E">
        <w:rPr>
          <w:noProof w:val="0"/>
          <w:lang w:val="en-US"/>
        </w:rPr>
        <w:t>a scenario</w:t>
      </w:r>
      <w:r w:rsidR="0038379C">
        <w:rPr>
          <w:noProof w:val="0"/>
          <w:lang w:val="en-US"/>
        </w:rPr>
        <w:t xml:space="preserve"> with one</w:t>
      </w:r>
      <w:r w:rsidR="001B1798">
        <w:rPr>
          <w:noProof w:val="0"/>
          <w:lang w:val="en-US"/>
        </w:rPr>
        <w:t xml:space="preserve"> </w:t>
      </w:r>
      <w:r>
        <w:rPr>
          <w:noProof w:val="0"/>
          <w:lang w:val="en-US"/>
        </w:rPr>
        <w:t>reactor unit</w:t>
      </w:r>
      <w:r w:rsidR="0038379C">
        <w:rPr>
          <w:noProof w:val="0"/>
          <w:lang w:val="en-US"/>
        </w:rPr>
        <w:t>.</w:t>
      </w:r>
      <w:r>
        <w:rPr>
          <w:noProof w:val="0"/>
          <w:lang w:val="en-US"/>
        </w:rPr>
        <w:t xml:space="preserve"> </w:t>
      </w:r>
      <w:r w:rsidRPr="00846E5F">
        <w:rPr>
          <w:noProof w:val="0"/>
          <w:lang w:val="en-US"/>
        </w:rPr>
        <w:t xml:space="preserve">The </w:t>
      </w:r>
      <w:r w:rsidR="00CF6485">
        <w:rPr>
          <w:noProof w:val="0"/>
          <w:lang w:val="en-US"/>
        </w:rPr>
        <w:t>cumulative discounted</w:t>
      </w:r>
      <w:r w:rsidRPr="00846E5F">
        <w:rPr>
          <w:noProof w:val="0"/>
          <w:lang w:val="en-US"/>
        </w:rPr>
        <w:t xml:space="preserve"> expenditures </w:t>
      </w:r>
      <w:r w:rsidR="003C4A46">
        <w:rPr>
          <w:noProof w:val="0"/>
          <w:lang w:val="en-US"/>
        </w:rPr>
        <w:t xml:space="preserve">during NPP lifetime </w:t>
      </w:r>
      <w:r w:rsidR="008F5187">
        <w:rPr>
          <w:noProof w:val="0"/>
          <w:lang w:val="en-US"/>
        </w:rPr>
        <w:t>can</w:t>
      </w:r>
      <w:r w:rsidRPr="00846E5F">
        <w:rPr>
          <w:noProof w:val="0"/>
          <w:lang w:val="en-US"/>
        </w:rPr>
        <w:t xml:space="preserve"> be written using Eq. (</w:t>
      </w:r>
      <w:r w:rsidR="0028665E">
        <w:rPr>
          <w:noProof w:val="0"/>
          <w:lang w:val="en-US"/>
        </w:rPr>
        <w:t>1</w:t>
      </w:r>
      <w:r w:rsidRPr="00846E5F">
        <w:rPr>
          <w:noProof w:val="0"/>
          <w:lang w:val="en-US"/>
        </w:rPr>
        <w:t>):</w:t>
      </w:r>
    </w:p>
    <w:p w14:paraId="288A9EDB" w14:textId="77777777" w:rsidR="0028665E" w:rsidRDefault="0028665E" w:rsidP="001D6287"/>
    <w:p w14:paraId="7DE6F498" w14:textId="78754520" w:rsidR="00CF67E8" w:rsidRPr="00846E5F" w:rsidRDefault="00000000" w:rsidP="00CF6485">
      <w:pPr>
        <w:jc w:val="center"/>
      </w:pPr>
      <m:oMath>
        <m:nary>
          <m:naryPr>
            <m:chr m:val="∑"/>
            <m:supHide m:val="1"/>
            <m:ctrlPr>
              <w:rPr>
                <w:rFonts w:ascii="Cambria Math" w:hAnsi="Cambria Math"/>
                <w:i/>
                <w:noProof/>
                <w:sz w:val="32"/>
                <w:szCs w:val="32"/>
                <w:lang w:val="en-GB"/>
              </w:rPr>
            </m:ctrlPr>
          </m:naryPr>
          <m:sub>
            <m:r>
              <w:rPr>
                <w:rFonts w:ascii="Cambria Math" w:hAnsi="Cambria Math"/>
                <w:noProof/>
                <w:sz w:val="32"/>
                <w:szCs w:val="32"/>
                <w:lang w:val="en-GB"/>
              </w:rPr>
              <m:t>t</m:t>
            </m:r>
          </m:sub>
          <m:sup/>
          <m:e>
            <m:f>
              <m:fPr>
                <m:ctrlPr>
                  <w:rPr>
                    <w:rFonts w:ascii="Cambria Math" w:hAnsi="Cambria Math"/>
                    <w:i/>
                    <w:noProof/>
                    <w:sz w:val="32"/>
                    <w:szCs w:val="32"/>
                    <w:lang w:val="en-GB"/>
                  </w:rPr>
                </m:ctrlPr>
              </m:fPr>
              <m:num>
                <m:sSub>
                  <m:sSubPr>
                    <m:ctrlPr>
                      <w:rPr>
                        <w:rFonts w:ascii="Cambria Math" w:hAnsi="Cambria Math"/>
                        <w:i/>
                        <w:noProof/>
                        <w:sz w:val="32"/>
                        <w:szCs w:val="32"/>
                        <w:lang w:val="en-GB"/>
                      </w:rPr>
                    </m:ctrlPr>
                  </m:sSubPr>
                  <m:e>
                    <m:r>
                      <w:rPr>
                        <w:rFonts w:ascii="Cambria Math" w:hAnsi="Cambria Math"/>
                        <w:noProof/>
                        <w:sz w:val="32"/>
                        <w:szCs w:val="32"/>
                        <w:lang w:val="en-GB"/>
                      </w:rPr>
                      <m:t>I</m:t>
                    </m:r>
                  </m:e>
                  <m:sub>
                    <m:r>
                      <w:rPr>
                        <w:rFonts w:ascii="Cambria Math" w:hAnsi="Cambria Math"/>
                        <w:noProof/>
                        <w:sz w:val="32"/>
                        <w:szCs w:val="32"/>
                        <w:lang w:val="en-GB"/>
                      </w:rPr>
                      <m:t>t</m:t>
                    </m:r>
                  </m:sub>
                </m:sSub>
                <m:r>
                  <w:rPr>
                    <w:rFonts w:ascii="Cambria Math" w:hAnsi="Cambria Math"/>
                    <w:noProof/>
                    <w:sz w:val="32"/>
                    <w:szCs w:val="32"/>
                    <w:lang w:val="en-GB"/>
                  </w:rPr>
                  <m:t>+O&amp;</m:t>
                </m:r>
                <m:sSub>
                  <m:sSubPr>
                    <m:ctrlPr>
                      <w:rPr>
                        <w:rFonts w:ascii="Cambria Math" w:hAnsi="Cambria Math"/>
                        <w:i/>
                        <w:noProof/>
                        <w:sz w:val="32"/>
                        <w:szCs w:val="32"/>
                        <w:lang w:val="en-GB"/>
                      </w:rPr>
                    </m:ctrlPr>
                  </m:sSubPr>
                  <m:e>
                    <m:r>
                      <w:rPr>
                        <w:rFonts w:ascii="Cambria Math" w:hAnsi="Cambria Math"/>
                        <w:noProof/>
                        <w:sz w:val="32"/>
                        <w:szCs w:val="32"/>
                        <w:lang w:val="en-GB"/>
                      </w:rPr>
                      <m:t>M</m:t>
                    </m:r>
                  </m:e>
                  <m:sub>
                    <m:r>
                      <w:rPr>
                        <w:rFonts w:ascii="Cambria Math" w:hAnsi="Cambria Math"/>
                        <w:noProof/>
                        <w:sz w:val="32"/>
                        <w:szCs w:val="32"/>
                        <w:lang w:val="en-GB"/>
                      </w:rPr>
                      <m:t>t</m:t>
                    </m:r>
                  </m:sub>
                </m:sSub>
                <m:r>
                  <w:rPr>
                    <w:rFonts w:ascii="Cambria Math" w:hAnsi="Cambria Math"/>
                    <w:noProof/>
                    <w:sz w:val="32"/>
                    <w:szCs w:val="32"/>
                    <w:lang w:val="en-GB"/>
                  </w:rPr>
                  <m:t>+</m:t>
                </m:r>
                <m:sSub>
                  <m:sSubPr>
                    <m:ctrlPr>
                      <w:rPr>
                        <w:rFonts w:ascii="Cambria Math" w:hAnsi="Cambria Math"/>
                        <w:i/>
                        <w:noProof/>
                        <w:sz w:val="32"/>
                        <w:szCs w:val="32"/>
                        <w:lang w:val="en-GB"/>
                      </w:rPr>
                    </m:ctrlPr>
                  </m:sSubPr>
                  <m:e>
                    <m:r>
                      <w:rPr>
                        <w:rFonts w:ascii="Cambria Math" w:hAnsi="Cambria Math"/>
                        <w:noProof/>
                        <w:sz w:val="32"/>
                        <w:szCs w:val="32"/>
                        <w:lang w:val="en-GB"/>
                      </w:rPr>
                      <m:t>F</m:t>
                    </m:r>
                  </m:e>
                  <m:sub>
                    <m:r>
                      <w:rPr>
                        <w:rFonts w:ascii="Cambria Math" w:hAnsi="Cambria Math"/>
                        <w:noProof/>
                        <w:sz w:val="32"/>
                        <w:szCs w:val="32"/>
                        <w:lang w:val="en-GB"/>
                      </w:rPr>
                      <m:t>t</m:t>
                    </m:r>
                  </m:sub>
                </m:sSub>
              </m:num>
              <m:den>
                <m:r>
                  <w:rPr>
                    <w:rFonts w:ascii="Cambria Math" w:hAnsi="Cambria Math"/>
                    <w:noProof/>
                    <w:sz w:val="32"/>
                    <w:szCs w:val="32"/>
                    <w:lang w:val="en-GB"/>
                  </w:rPr>
                  <m:t>(1+r</m:t>
                </m:r>
                <m:sSup>
                  <m:sSupPr>
                    <m:ctrlPr>
                      <w:rPr>
                        <w:rFonts w:ascii="Cambria Math" w:hAnsi="Cambria Math"/>
                        <w:i/>
                        <w:noProof/>
                        <w:sz w:val="32"/>
                        <w:szCs w:val="32"/>
                        <w:lang w:val="en-GB"/>
                      </w:rPr>
                    </m:ctrlPr>
                  </m:sSupPr>
                  <m:e>
                    <m:r>
                      <w:rPr>
                        <w:rFonts w:ascii="Cambria Math" w:hAnsi="Cambria Math"/>
                        <w:noProof/>
                        <w:sz w:val="32"/>
                        <w:szCs w:val="32"/>
                        <w:lang w:val="en-GB"/>
                      </w:rPr>
                      <m:t>)</m:t>
                    </m:r>
                  </m:e>
                  <m:sup>
                    <m:r>
                      <w:rPr>
                        <w:rFonts w:ascii="Cambria Math" w:hAnsi="Cambria Math"/>
                        <w:noProof/>
                        <w:sz w:val="32"/>
                        <w:szCs w:val="32"/>
                        <w:lang w:val="en-GB"/>
                      </w:rPr>
                      <m:t>t</m:t>
                    </m:r>
                  </m:sup>
                </m:sSup>
              </m:den>
            </m:f>
          </m:e>
        </m:nary>
      </m:oMath>
      <w:r w:rsidR="0028665E">
        <w:rPr>
          <w:sz w:val="32"/>
          <w:szCs w:val="32"/>
        </w:rPr>
        <w:t xml:space="preserve">                                                                                   </w:t>
      </w:r>
      <w:r w:rsidR="00CF6485">
        <w:rPr>
          <w:sz w:val="32"/>
          <w:szCs w:val="32"/>
        </w:rPr>
        <w:t xml:space="preserve"> </w:t>
      </w:r>
      <w:r w:rsidR="0028665E">
        <w:rPr>
          <w:sz w:val="32"/>
          <w:szCs w:val="32"/>
        </w:rPr>
        <w:t xml:space="preserve">    </w:t>
      </w:r>
      <w:r w:rsidR="00CF67E8" w:rsidRPr="00846E5F">
        <w:t>(</w:t>
      </w:r>
      <w:r w:rsidR="0028665E">
        <w:t>1</w:t>
      </w:r>
      <w:r w:rsidR="00CF67E8" w:rsidRPr="00846E5F">
        <w:t>)</w:t>
      </w:r>
    </w:p>
    <w:p w14:paraId="6B72A1AB" w14:textId="02D45F28" w:rsidR="00A83E8B" w:rsidRPr="00DA475F" w:rsidRDefault="00CF67E8" w:rsidP="00A83E8B">
      <w:pPr>
        <w:pStyle w:val="MAIN"/>
      </w:pPr>
      <w:r w:rsidRPr="00CF67E8">
        <w:t>Where</w:t>
      </w:r>
      <w:r>
        <w:rPr>
          <w:i/>
          <w:iCs/>
        </w:rPr>
        <w:t xml:space="preserve"> </w:t>
      </w:r>
      <w:proofErr w:type="gramStart"/>
      <w:r w:rsidR="00A83E8B" w:rsidRPr="00DA475F">
        <w:rPr>
          <w:i/>
          <w:iCs/>
        </w:rPr>
        <w:t>I</w:t>
      </w:r>
      <w:r w:rsidR="00A83E8B" w:rsidRPr="00DA475F">
        <w:rPr>
          <w:i/>
          <w:iCs/>
          <w:vertAlign w:val="subscript"/>
        </w:rPr>
        <w:t>t</w:t>
      </w:r>
      <w:proofErr w:type="gramEnd"/>
      <w:r w:rsidR="00A83E8B" w:rsidRPr="00DA475F">
        <w:t xml:space="preserve"> – capital expenditures at year </w:t>
      </w:r>
      <w:r w:rsidR="00A83E8B" w:rsidRPr="00DA475F">
        <w:rPr>
          <w:i/>
          <w:iCs/>
        </w:rPr>
        <w:t xml:space="preserve">t, </w:t>
      </w:r>
      <w:proofErr w:type="spellStart"/>
      <w:r w:rsidR="00A83E8B" w:rsidRPr="00DA475F">
        <w:rPr>
          <w:i/>
          <w:iCs/>
        </w:rPr>
        <w:t>O&amp;M</w:t>
      </w:r>
      <w:r w:rsidR="00A83E8B" w:rsidRPr="00DA475F">
        <w:rPr>
          <w:i/>
          <w:iCs/>
          <w:vertAlign w:val="subscript"/>
        </w:rPr>
        <w:t>t</w:t>
      </w:r>
      <w:proofErr w:type="spellEnd"/>
      <w:r w:rsidR="00A83E8B" w:rsidRPr="00DA475F">
        <w:rPr>
          <w:i/>
          <w:iCs/>
        </w:rPr>
        <w:t xml:space="preserve"> </w:t>
      </w:r>
      <w:r w:rsidR="00A83E8B" w:rsidRPr="00DA475F">
        <w:t xml:space="preserve">– O&amp;M expenditures at year </w:t>
      </w:r>
      <w:r w:rsidR="00A83E8B" w:rsidRPr="00DA475F">
        <w:rPr>
          <w:i/>
          <w:iCs/>
        </w:rPr>
        <w:t>t; F</w:t>
      </w:r>
      <w:r w:rsidR="00A83E8B" w:rsidRPr="00DA475F">
        <w:rPr>
          <w:i/>
          <w:iCs/>
          <w:vertAlign w:val="subscript"/>
        </w:rPr>
        <w:t xml:space="preserve">t </w:t>
      </w:r>
      <w:r w:rsidR="00A83E8B" w:rsidRPr="00DA475F">
        <w:t xml:space="preserve">– fuel expenditures at year </w:t>
      </w:r>
      <w:r w:rsidR="00A83E8B" w:rsidRPr="00DA475F">
        <w:rPr>
          <w:i/>
          <w:iCs/>
        </w:rPr>
        <w:t xml:space="preserve">t; r </w:t>
      </w:r>
      <w:r w:rsidR="00A83E8B" w:rsidRPr="00DA475F">
        <w:rPr>
          <w:iCs/>
        </w:rPr>
        <w:t xml:space="preserve">– the </w:t>
      </w:r>
      <w:r w:rsidR="00A83E8B" w:rsidRPr="00DA475F">
        <w:t>discount rate.</w:t>
      </w:r>
    </w:p>
    <w:p w14:paraId="6209CD0D" w14:textId="6E8240E0" w:rsidR="00A83E8B" w:rsidRPr="00846E5F" w:rsidRDefault="00A83E8B" w:rsidP="00A83E8B">
      <w:pPr>
        <w:pStyle w:val="BodyText"/>
        <w:spacing w:before="120" w:after="120"/>
        <w:rPr>
          <w:noProof w:val="0"/>
          <w:lang w:val="en-US"/>
        </w:rPr>
      </w:pPr>
      <w:r w:rsidRPr="00846E5F">
        <w:rPr>
          <w:noProof w:val="0"/>
          <w:lang w:val="en-US"/>
        </w:rPr>
        <w:t xml:space="preserve">The </w:t>
      </w:r>
      <w:r w:rsidR="00CF6485">
        <w:rPr>
          <w:noProof w:val="0"/>
          <w:lang w:val="en-US"/>
        </w:rPr>
        <w:t xml:space="preserve">cumulative </w:t>
      </w:r>
      <w:r w:rsidR="008F5187">
        <w:rPr>
          <w:noProof w:val="0"/>
          <w:lang w:val="en-US"/>
        </w:rPr>
        <w:t xml:space="preserve">discounted </w:t>
      </w:r>
      <w:r w:rsidR="008F5187" w:rsidRPr="00846E5F">
        <w:rPr>
          <w:noProof w:val="0"/>
          <w:lang w:val="en-US"/>
        </w:rPr>
        <w:t>income</w:t>
      </w:r>
      <w:r w:rsidRPr="00846E5F">
        <w:rPr>
          <w:noProof w:val="0"/>
          <w:lang w:val="en-US"/>
        </w:rPr>
        <w:t xml:space="preserve"> by selling </w:t>
      </w:r>
      <w:r w:rsidR="00787A5B">
        <w:rPr>
          <w:noProof w:val="0"/>
          <w:lang w:val="en-US"/>
        </w:rPr>
        <w:t xml:space="preserve">NPP </w:t>
      </w:r>
      <w:r w:rsidR="008F5187" w:rsidRPr="00846E5F">
        <w:rPr>
          <w:noProof w:val="0"/>
          <w:lang w:val="en-US"/>
        </w:rPr>
        <w:t>electricity</w:t>
      </w:r>
      <w:r w:rsidRPr="00846E5F">
        <w:rPr>
          <w:noProof w:val="0"/>
          <w:lang w:val="en-US"/>
        </w:rPr>
        <w:t xml:space="preserve"> </w:t>
      </w:r>
      <w:r w:rsidR="008F5187">
        <w:rPr>
          <w:noProof w:val="0"/>
          <w:lang w:val="en-US"/>
        </w:rPr>
        <w:t>can be calculated</w:t>
      </w:r>
      <w:r w:rsidRPr="00846E5F">
        <w:rPr>
          <w:noProof w:val="0"/>
          <w:lang w:val="en-US"/>
        </w:rPr>
        <w:t xml:space="preserve"> using Eq. (</w:t>
      </w:r>
      <w:r w:rsidR="00CF6485">
        <w:rPr>
          <w:noProof w:val="0"/>
          <w:lang w:val="en-US"/>
        </w:rPr>
        <w:t>2</w:t>
      </w:r>
      <w:r w:rsidRPr="00846E5F">
        <w:rPr>
          <w:noProof w:val="0"/>
          <w:lang w:val="en-US"/>
        </w:rPr>
        <w:t>):</w:t>
      </w:r>
    </w:p>
    <w:p w14:paraId="2D0C47F6" w14:textId="4210FF8E" w:rsidR="00A83E8B" w:rsidRPr="00846E5F" w:rsidRDefault="00000000" w:rsidP="00CF6485">
      <w:pPr>
        <w:pStyle w:val="Header"/>
        <w:tabs>
          <w:tab w:val="clear" w:pos="4419"/>
          <w:tab w:val="clear" w:pos="8838"/>
        </w:tabs>
        <w:jc w:val="center"/>
        <w:rPr>
          <w:lang w:val="en-US"/>
        </w:rPr>
      </w:pPr>
      <m:oMath>
        <m:nary>
          <m:naryPr>
            <m:chr m:val="∑"/>
            <m:supHide m:val="1"/>
            <m:ctrlPr>
              <w:rPr>
                <w:rFonts w:ascii="Cambria Math" w:hAnsi="Cambria Math"/>
                <w:i/>
                <w:noProof/>
                <w:sz w:val="32"/>
                <w:szCs w:val="32"/>
                <w:lang w:val="en-GB" w:eastAsia="en-US"/>
              </w:rPr>
            </m:ctrlPr>
          </m:naryPr>
          <m:sub>
            <m:r>
              <w:rPr>
                <w:rFonts w:ascii="Cambria Math" w:hAnsi="Cambria Math"/>
                <w:noProof/>
                <w:sz w:val="32"/>
                <w:szCs w:val="32"/>
                <w:lang w:val="en-GB" w:eastAsia="en-US"/>
              </w:rPr>
              <m:t>t</m:t>
            </m:r>
          </m:sub>
          <m:sup/>
          <m:e>
            <m:f>
              <m:fPr>
                <m:ctrlPr>
                  <w:rPr>
                    <w:rFonts w:ascii="Cambria Math" w:hAnsi="Cambria Math"/>
                    <w:i/>
                    <w:noProof/>
                    <w:sz w:val="32"/>
                    <w:szCs w:val="32"/>
                    <w:lang w:val="en-GB" w:eastAsia="en-US"/>
                  </w:rPr>
                </m:ctrlPr>
              </m:fPr>
              <m:num>
                <m:sSub>
                  <m:sSubPr>
                    <m:ctrlPr>
                      <w:rPr>
                        <w:rFonts w:ascii="Cambria Math" w:hAnsi="Cambria Math"/>
                        <w:i/>
                        <w:noProof/>
                        <w:sz w:val="32"/>
                        <w:szCs w:val="32"/>
                        <w:lang w:val="en-GB" w:eastAsia="en-US"/>
                      </w:rPr>
                    </m:ctrlPr>
                  </m:sSubPr>
                  <m:e>
                    <m:r>
                      <w:rPr>
                        <w:rFonts w:ascii="Cambria Math" w:hAnsi="Cambria Math"/>
                        <w:noProof/>
                        <w:sz w:val="32"/>
                        <w:szCs w:val="32"/>
                        <w:lang w:val="en-GB" w:eastAsia="en-US"/>
                      </w:rPr>
                      <m:t>E</m:t>
                    </m:r>
                  </m:e>
                  <m:sub>
                    <m:r>
                      <w:rPr>
                        <w:rFonts w:ascii="Cambria Math" w:hAnsi="Cambria Math"/>
                        <w:noProof/>
                        <w:sz w:val="32"/>
                        <w:szCs w:val="32"/>
                        <w:lang w:val="en-GB" w:eastAsia="en-US"/>
                      </w:rPr>
                      <m:t>t</m:t>
                    </m:r>
                  </m:sub>
                </m:sSub>
                <m:r>
                  <w:rPr>
                    <w:rFonts w:ascii="Cambria Math" w:hAnsi="Cambria Math" w:cs="Cambria Math"/>
                    <w:noProof/>
                    <w:sz w:val="32"/>
                    <w:szCs w:val="32"/>
                    <w:lang w:val="en-GB" w:eastAsia="en-US"/>
                  </w:rPr>
                  <m:t>*</m:t>
                </m:r>
                <m:sSub>
                  <m:sSubPr>
                    <m:ctrlPr>
                      <w:rPr>
                        <w:rFonts w:ascii="Cambria Math" w:hAnsi="Cambria Math"/>
                        <w:i/>
                        <w:noProof/>
                        <w:sz w:val="32"/>
                        <w:szCs w:val="32"/>
                        <w:lang w:val="en-GB" w:eastAsia="en-US"/>
                      </w:rPr>
                    </m:ctrlPr>
                  </m:sSubPr>
                  <m:e>
                    <m:r>
                      <w:rPr>
                        <w:rFonts w:ascii="Cambria Math" w:hAnsi="Cambria Math"/>
                        <w:noProof/>
                        <w:sz w:val="32"/>
                        <w:szCs w:val="32"/>
                        <w:lang w:val="en-GB" w:eastAsia="en-US"/>
                      </w:rPr>
                      <m:t>R</m:t>
                    </m:r>
                  </m:e>
                  <m:sub>
                    <m:r>
                      <w:rPr>
                        <w:rFonts w:ascii="Cambria Math" w:hAnsi="Cambria Math"/>
                        <w:noProof/>
                        <w:sz w:val="32"/>
                        <w:szCs w:val="32"/>
                        <w:lang w:val="en-GB" w:eastAsia="en-US"/>
                      </w:rPr>
                      <m:t>t</m:t>
                    </m:r>
                  </m:sub>
                </m:sSub>
              </m:num>
              <m:den>
                <m:r>
                  <w:rPr>
                    <w:rFonts w:ascii="Cambria Math" w:hAnsi="Cambria Math"/>
                    <w:noProof/>
                    <w:sz w:val="32"/>
                    <w:szCs w:val="32"/>
                    <w:lang w:val="en-GB" w:eastAsia="en-US"/>
                  </w:rPr>
                  <m:t>(1+r</m:t>
                </m:r>
                <m:sSup>
                  <m:sSupPr>
                    <m:ctrlPr>
                      <w:rPr>
                        <w:rFonts w:ascii="Cambria Math" w:hAnsi="Cambria Math"/>
                        <w:i/>
                        <w:noProof/>
                        <w:sz w:val="32"/>
                        <w:szCs w:val="32"/>
                        <w:lang w:val="en-GB" w:eastAsia="en-US"/>
                      </w:rPr>
                    </m:ctrlPr>
                  </m:sSupPr>
                  <m:e>
                    <m:r>
                      <w:rPr>
                        <w:rFonts w:ascii="Cambria Math" w:hAnsi="Cambria Math"/>
                        <w:noProof/>
                        <w:sz w:val="32"/>
                        <w:szCs w:val="32"/>
                        <w:lang w:val="en-GB" w:eastAsia="en-US"/>
                      </w:rPr>
                      <m:t>)</m:t>
                    </m:r>
                  </m:e>
                  <m:sup>
                    <m:r>
                      <w:rPr>
                        <w:rFonts w:ascii="Cambria Math" w:hAnsi="Cambria Math"/>
                        <w:noProof/>
                        <w:sz w:val="32"/>
                        <w:szCs w:val="32"/>
                        <w:lang w:val="en-GB" w:eastAsia="en-US"/>
                      </w:rPr>
                      <m:t>t</m:t>
                    </m:r>
                  </m:sup>
                </m:sSup>
              </m:den>
            </m:f>
          </m:e>
        </m:nary>
      </m:oMath>
      <w:r w:rsidR="00A83E8B" w:rsidRPr="00846E5F">
        <w:rPr>
          <w:position w:val="-28"/>
          <w:lang w:val="en-US"/>
        </w:rPr>
        <w:tab/>
      </w:r>
      <w:r w:rsidR="00A83E8B" w:rsidRPr="00846E5F">
        <w:rPr>
          <w:position w:val="-28"/>
          <w:lang w:val="en-US"/>
        </w:rPr>
        <w:tab/>
      </w:r>
      <w:r w:rsidR="00A83E8B" w:rsidRPr="00846E5F">
        <w:rPr>
          <w:position w:val="-28"/>
          <w:lang w:val="en-US"/>
        </w:rPr>
        <w:tab/>
      </w:r>
      <w:r w:rsidR="00A83E8B" w:rsidRPr="00846E5F">
        <w:rPr>
          <w:position w:val="-28"/>
          <w:lang w:val="en-US"/>
        </w:rPr>
        <w:tab/>
      </w:r>
      <w:r w:rsidR="0028665E">
        <w:rPr>
          <w:position w:val="-28"/>
          <w:lang w:val="en-US"/>
        </w:rPr>
        <w:t xml:space="preserve">                                         </w:t>
      </w:r>
      <w:r w:rsidR="00A83E8B" w:rsidRPr="00846E5F">
        <w:rPr>
          <w:position w:val="-28"/>
          <w:lang w:val="en-US"/>
        </w:rPr>
        <w:tab/>
      </w:r>
      <w:r w:rsidR="00A83E8B" w:rsidRPr="00846E5F">
        <w:rPr>
          <w:position w:val="-28"/>
          <w:lang w:val="en-US"/>
        </w:rPr>
        <w:tab/>
      </w:r>
      <w:r w:rsidR="00A83E8B" w:rsidRPr="00846E5F">
        <w:rPr>
          <w:position w:val="-28"/>
          <w:lang w:val="en-US"/>
        </w:rPr>
        <w:tab/>
      </w:r>
      <w:r w:rsidR="0028665E">
        <w:rPr>
          <w:position w:val="-28"/>
          <w:lang w:val="en-US"/>
        </w:rPr>
        <w:t xml:space="preserve">          </w:t>
      </w:r>
      <w:r w:rsidR="00A83E8B" w:rsidRPr="00846E5F">
        <w:rPr>
          <w:lang w:val="en-US"/>
        </w:rPr>
        <w:t>(</w:t>
      </w:r>
      <w:r w:rsidR="0028665E">
        <w:rPr>
          <w:lang w:val="en-US"/>
        </w:rPr>
        <w:t>2</w:t>
      </w:r>
      <w:r w:rsidR="00A83E8B" w:rsidRPr="00846E5F">
        <w:rPr>
          <w:lang w:val="en-US"/>
        </w:rPr>
        <w:t>)</w:t>
      </w:r>
    </w:p>
    <w:p w14:paraId="79767852" w14:textId="58FDAC4F" w:rsidR="00A83E8B" w:rsidRPr="00846E5F" w:rsidRDefault="003443A4" w:rsidP="009326EF">
      <w:pPr>
        <w:pStyle w:val="BodyText"/>
        <w:spacing w:after="0"/>
        <w:rPr>
          <w:i/>
          <w:iCs/>
          <w:noProof w:val="0"/>
          <w:lang w:val="en-US"/>
        </w:rPr>
      </w:pPr>
      <w:r>
        <w:rPr>
          <w:noProof w:val="0"/>
          <w:lang w:val="en-US"/>
        </w:rPr>
        <w:t>where</w:t>
      </w:r>
      <w:r w:rsidR="009326EF">
        <w:rPr>
          <w:noProof w:val="0"/>
          <w:lang w:val="en-US"/>
        </w:rPr>
        <w:t xml:space="preserve"> </w:t>
      </w:r>
      <w:r w:rsidR="009326EF" w:rsidRPr="00DA475F">
        <w:rPr>
          <w:i/>
          <w:iCs/>
        </w:rPr>
        <w:t>E</w:t>
      </w:r>
      <w:r w:rsidR="009326EF" w:rsidRPr="00DA475F">
        <w:rPr>
          <w:i/>
          <w:iCs/>
          <w:vertAlign w:val="subscript"/>
        </w:rPr>
        <w:t>t</w:t>
      </w:r>
      <w:r w:rsidR="009326EF" w:rsidRPr="00DA475F">
        <w:t xml:space="preserve"> – electricity generation at year</w:t>
      </w:r>
      <w:r w:rsidR="009326EF">
        <w:t xml:space="preserve">, </w:t>
      </w:r>
      <w:r w:rsidR="00A83E8B" w:rsidRPr="00846E5F">
        <w:rPr>
          <w:i/>
          <w:noProof w:val="0"/>
          <w:lang w:val="en-US"/>
        </w:rPr>
        <w:t>R</w:t>
      </w:r>
      <w:r w:rsidR="00A83E8B" w:rsidRPr="00846E5F">
        <w:rPr>
          <w:i/>
          <w:iCs/>
          <w:noProof w:val="0"/>
          <w:vertAlign w:val="subscript"/>
          <w:lang w:val="en-US"/>
        </w:rPr>
        <w:t xml:space="preserve">t </w:t>
      </w:r>
      <w:r w:rsidR="009326EF" w:rsidRPr="00DA475F">
        <w:t>–</w:t>
      </w:r>
      <w:r w:rsidR="009326EF">
        <w:t xml:space="preserve"> </w:t>
      </w:r>
      <w:r w:rsidR="00D71B62">
        <w:rPr>
          <w:noProof w:val="0"/>
          <w:lang w:val="en-US"/>
        </w:rPr>
        <w:t>e</w:t>
      </w:r>
      <w:r w:rsidR="00A83E8B" w:rsidRPr="00846E5F">
        <w:rPr>
          <w:noProof w:val="0"/>
          <w:lang w:val="en-US"/>
        </w:rPr>
        <w:t>lectricity price</w:t>
      </w:r>
      <w:r w:rsidR="00A83E8B" w:rsidRPr="00846E5F">
        <w:rPr>
          <w:noProof w:val="0"/>
          <w:lang w:val="en-US" w:eastAsia="ja-JP"/>
        </w:rPr>
        <w:t xml:space="preserve"> in year t</w:t>
      </w:r>
      <w:r w:rsidR="00A83E8B" w:rsidRPr="00846E5F">
        <w:rPr>
          <w:noProof w:val="0"/>
          <w:lang w:val="en-US"/>
        </w:rPr>
        <w:t xml:space="preserve"> (in a general case it is a time dependent value).</w:t>
      </w:r>
    </w:p>
    <w:p w14:paraId="38866040" w14:textId="77777777" w:rsidR="00C15323" w:rsidRDefault="00FC60D3" w:rsidP="00C15323">
      <w:pPr>
        <w:pStyle w:val="BodyText"/>
        <w:spacing w:before="120" w:after="120"/>
      </w:pPr>
      <w:r w:rsidRPr="0037778C">
        <w:rPr>
          <w:szCs w:val="24"/>
        </w:rPr>
        <w:t>One of a transparent and widely applied measure of generating costs of a power plant is levelised unit energy cost (LUEC)</w:t>
      </w:r>
      <w:r w:rsidR="008F5187">
        <w:rPr>
          <w:szCs w:val="24"/>
        </w:rPr>
        <w:t xml:space="preserve"> or </w:t>
      </w:r>
      <w:r w:rsidR="008F5187" w:rsidRPr="0037778C">
        <w:rPr>
          <w:szCs w:val="24"/>
        </w:rPr>
        <w:t>levelized cost of electricity (LCOE)</w:t>
      </w:r>
      <w:r w:rsidRPr="0037778C">
        <w:rPr>
          <w:szCs w:val="24"/>
        </w:rPr>
        <w:t xml:space="preserve">. It is the per unit </w:t>
      </w:r>
      <w:r w:rsidR="005C44DD">
        <w:rPr>
          <w:szCs w:val="24"/>
        </w:rPr>
        <w:t xml:space="preserve">constant </w:t>
      </w:r>
      <w:r w:rsidRPr="0037778C">
        <w:rPr>
          <w:szCs w:val="24"/>
        </w:rPr>
        <w:t xml:space="preserve">cost that would cover all expenses incurred on the project over its life </w:t>
      </w:r>
      <w:r w:rsidR="00CF6485">
        <w:rPr>
          <w:szCs w:val="24"/>
        </w:rPr>
        <w:t>including</w:t>
      </w:r>
      <w:r w:rsidRPr="0037778C">
        <w:rPr>
          <w:szCs w:val="24"/>
        </w:rPr>
        <w:t xml:space="preserve"> cost of construction, cost of maintenance, </w:t>
      </w:r>
      <w:r w:rsidR="00C15323">
        <w:rPr>
          <w:szCs w:val="24"/>
        </w:rPr>
        <w:t xml:space="preserve">and </w:t>
      </w:r>
      <w:r w:rsidRPr="0037778C">
        <w:rPr>
          <w:szCs w:val="24"/>
        </w:rPr>
        <w:t>cost of fuel</w:t>
      </w:r>
      <w:r w:rsidRPr="00DA475F">
        <w:t>. It can be derived from the equality of present value of expenditures to present value of revenues</w:t>
      </w:r>
      <w:r w:rsidR="00C15323">
        <w:t>:</w:t>
      </w:r>
    </w:p>
    <w:p w14:paraId="29E8EA3E" w14:textId="162756B6" w:rsidR="00FC60D3" w:rsidRDefault="00FC60D3" w:rsidP="00FC60D3">
      <w:pPr>
        <w:pStyle w:val="MAIN"/>
      </w:pPr>
    </w:p>
    <w:p w14:paraId="676F1889" w14:textId="1DAF307B" w:rsidR="00FC60D3" w:rsidRDefault="00000000" w:rsidP="00FC60D3">
      <w:pPr>
        <w:pStyle w:val="MAIN"/>
        <w:jc w:val="center"/>
      </w:pPr>
      <m:oMath>
        <m:nary>
          <m:naryPr>
            <m:chr m:val="∑"/>
            <m:supHide m:val="1"/>
            <m:ctrlPr>
              <w:rPr>
                <w:rFonts w:ascii="Cambria Math" w:eastAsiaTheme="minorEastAsia" w:hAnsi="Cambria Math"/>
                <w:i/>
                <w:noProof/>
                <w:sz w:val="32"/>
                <w:szCs w:val="32"/>
              </w:rPr>
            </m:ctrlPr>
          </m:naryPr>
          <m:sub>
            <m:r>
              <w:rPr>
                <w:rFonts w:ascii="Cambria Math" w:eastAsiaTheme="minorEastAsia" w:hAnsi="Cambria Math"/>
                <w:noProof/>
                <w:sz w:val="32"/>
                <w:szCs w:val="32"/>
              </w:rPr>
              <m:t>t</m:t>
            </m:r>
          </m:sub>
          <m:sup/>
          <m:e>
            <m:f>
              <m:fPr>
                <m:ctrlPr>
                  <w:rPr>
                    <w:rFonts w:ascii="Cambria Math" w:eastAsiaTheme="minorEastAsia" w:hAnsi="Cambria Math"/>
                    <w:i/>
                    <w:noProof/>
                    <w:sz w:val="32"/>
                    <w:szCs w:val="32"/>
                  </w:rPr>
                </m:ctrlPr>
              </m:fPr>
              <m:num>
                <m:sSub>
                  <m:sSubPr>
                    <m:ctrlPr>
                      <w:rPr>
                        <w:rFonts w:ascii="Cambria Math" w:eastAsiaTheme="minorEastAsia" w:hAnsi="Cambria Math"/>
                        <w:i/>
                        <w:noProof/>
                        <w:sz w:val="32"/>
                        <w:szCs w:val="32"/>
                      </w:rPr>
                    </m:ctrlPr>
                  </m:sSubPr>
                  <m:e>
                    <m:r>
                      <w:rPr>
                        <w:rFonts w:ascii="Cambria Math" w:eastAsiaTheme="minorEastAsia" w:hAnsi="Cambria Math"/>
                        <w:noProof/>
                        <w:sz w:val="32"/>
                        <w:szCs w:val="32"/>
                      </w:rPr>
                      <m:t>E</m:t>
                    </m:r>
                  </m:e>
                  <m:sub>
                    <m:r>
                      <w:rPr>
                        <w:rFonts w:ascii="Cambria Math" w:eastAsiaTheme="minorEastAsia" w:hAnsi="Cambria Math"/>
                        <w:noProof/>
                        <w:sz w:val="32"/>
                        <w:szCs w:val="32"/>
                      </w:rPr>
                      <m:t>t</m:t>
                    </m:r>
                  </m:sub>
                </m:sSub>
                <m:r>
                  <w:rPr>
                    <w:rFonts w:ascii="Cambria Math" w:eastAsiaTheme="minorEastAsia" w:hAnsi="Cambria Math" w:cs="Cambria Math"/>
                    <w:noProof/>
                    <w:sz w:val="32"/>
                    <w:szCs w:val="32"/>
                  </w:rPr>
                  <m:t>*</m:t>
                </m:r>
                <m:r>
                  <w:rPr>
                    <w:rFonts w:ascii="Cambria Math" w:eastAsiaTheme="minorEastAsia" w:hAnsi="Cambria Math"/>
                    <w:noProof/>
                    <w:sz w:val="32"/>
                    <w:szCs w:val="32"/>
                  </w:rPr>
                  <m:t>LUEC</m:t>
                </m:r>
              </m:num>
              <m:den>
                <m:r>
                  <w:rPr>
                    <w:rFonts w:ascii="Cambria Math" w:eastAsiaTheme="minorEastAsia" w:hAnsi="Cambria Math"/>
                    <w:noProof/>
                    <w:sz w:val="32"/>
                    <w:szCs w:val="32"/>
                  </w:rPr>
                  <m:t>(1+r</m:t>
                </m:r>
                <m:sSup>
                  <m:sSupPr>
                    <m:ctrlPr>
                      <w:rPr>
                        <w:rFonts w:ascii="Cambria Math" w:eastAsiaTheme="minorEastAsia" w:hAnsi="Cambria Math"/>
                        <w:i/>
                        <w:noProof/>
                        <w:sz w:val="32"/>
                        <w:szCs w:val="32"/>
                      </w:rPr>
                    </m:ctrlPr>
                  </m:sSupPr>
                  <m:e>
                    <m:r>
                      <w:rPr>
                        <w:rFonts w:ascii="Cambria Math" w:eastAsiaTheme="minorEastAsia" w:hAnsi="Cambria Math"/>
                        <w:noProof/>
                        <w:sz w:val="32"/>
                        <w:szCs w:val="32"/>
                      </w:rPr>
                      <m:t>)</m:t>
                    </m:r>
                  </m:e>
                  <m:sup>
                    <m:r>
                      <w:rPr>
                        <w:rFonts w:ascii="Cambria Math" w:eastAsiaTheme="minorEastAsia" w:hAnsi="Cambria Math"/>
                        <w:noProof/>
                        <w:sz w:val="32"/>
                        <w:szCs w:val="32"/>
                      </w:rPr>
                      <m:t>t</m:t>
                    </m:r>
                  </m:sup>
                </m:sSup>
              </m:den>
            </m:f>
          </m:e>
        </m:nary>
        <m:r>
          <w:rPr>
            <w:rFonts w:ascii="Cambria Math" w:eastAsiaTheme="minorEastAsia" w:hAnsi="Cambria Math"/>
            <w:noProof/>
            <w:sz w:val="32"/>
            <w:szCs w:val="32"/>
          </w:rPr>
          <m:t xml:space="preserve">= </m:t>
        </m:r>
        <m:nary>
          <m:naryPr>
            <m:chr m:val="∑"/>
            <m:supHide m:val="1"/>
            <m:ctrlPr>
              <w:rPr>
                <w:rFonts w:ascii="Cambria Math" w:eastAsiaTheme="minorEastAsia" w:hAnsi="Cambria Math"/>
                <w:i/>
                <w:noProof/>
                <w:sz w:val="32"/>
                <w:szCs w:val="32"/>
              </w:rPr>
            </m:ctrlPr>
          </m:naryPr>
          <m:sub>
            <m:r>
              <w:rPr>
                <w:rFonts w:ascii="Cambria Math" w:eastAsiaTheme="minorEastAsia" w:hAnsi="Cambria Math"/>
                <w:noProof/>
                <w:sz w:val="32"/>
                <w:szCs w:val="32"/>
              </w:rPr>
              <m:t>t</m:t>
            </m:r>
          </m:sub>
          <m:sup/>
          <m:e>
            <m:f>
              <m:fPr>
                <m:ctrlPr>
                  <w:rPr>
                    <w:rFonts w:ascii="Cambria Math" w:eastAsiaTheme="minorEastAsia" w:hAnsi="Cambria Math"/>
                    <w:i/>
                    <w:noProof/>
                    <w:sz w:val="32"/>
                    <w:szCs w:val="32"/>
                  </w:rPr>
                </m:ctrlPr>
              </m:fPr>
              <m:num>
                <m:r>
                  <w:rPr>
                    <w:rFonts w:ascii="Cambria Math" w:eastAsiaTheme="minorEastAsia" w:hAnsi="Cambria Math"/>
                    <w:noProof/>
                    <w:sz w:val="32"/>
                    <w:szCs w:val="32"/>
                  </w:rPr>
                  <m:t>(</m:t>
                </m:r>
                <m:sSub>
                  <m:sSubPr>
                    <m:ctrlPr>
                      <w:rPr>
                        <w:rFonts w:ascii="Cambria Math" w:eastAsiaTheme="minorEastAsia" w:hAnsi="Cambria Math"/>
                        <w:i/>
                        <w:noProof/>
                        <w:sz w:val="32"/>
                        <w:szCs w:val="32"/>
                      </w:rPr>
                    </m:ctrlPr>
                  </m:sSubPr>
                  <m:e>
                    <m:r>
                      <w:rPr>
                        <w:rFonts w:ascii="Cambria Math" w:eastAsiaTheme="minorEastAsia" w:hAnsi="Cambria Math"/>
                        <w:noProof/>
                        <w:sz w:val="32"/>
                        <w:szCs w:val="32"/>
                      </w:rPr>
                      <m:t>I</m:t>
                    </m:r>
                  </m:e>
                  <m:sub>
                    <m:r>
                      <w:rPr>
                        <w:rFonts w:ascii="Cambria Math" w:eastAsiaTheme="minorEastAsia" w:hAnsi="Cambria Math"/>
                        <w:noProof/>
                        <w:sz w:val="32"/>
                        <w:szCs w:val="32"/>
                      </w:rPr>
                      <m:t>t</m:t>
                    </m:r>
                  </m:sub>
                </m:sSub>
                <m:r>
                  <w:rPr>
                    <w:rFonts w:ascii="Cambria Math" w:eastAsiaTheme="minorEastAsia" w:hAnsi="Cambria Math"/>
                    <w:noProof/>
                    <w:sz w:val="32"/>
                    <w:szCs w:val="32"/>
                  </w:rPr>
                  <m:t>+O&amp;</m:t>
                </m:r>
                <m:sSub>
                  <m:sSubPr>
                    <m:ctrlPr>
                      <w:rPr>
                        <w:rFonts w:ascii="Cambria Math" w:eastAsiaTheme="minorEastAsia" w:hAnsi="Cambria Math"/>
                        <w:i/>
                        <w:noProof/>
                        <w:sz w:val="32"/>
                        <w:szCs w:val="32"/>
                      </w:rPr>
                    </m:ctrlPr>
                  </m:sSubPr>
                  <m:e>
                    <m:r>
                      <w:rPr>
                        <w:rFonts w:ascii="Cambria Math" w:eastAsiaTheme="minorEastAsia" w:hAnsi="Cambria Math"/>
                        <w:noProof/>
                        <w:sz w:val="32"/>
                        <w:szCs w:val="32"/>
                      </w:rPr>
                      <m:t>M</m:t>
                    </m:r>
                  </m:e>
                  <m:sub>
                    <m:r>
                      <w:rPr>
                        <w:rFonts w:ascii="Cambria Math" w:eastAsiaTheme="minorEastAsia" w:hAnsi="Cambria Math"/>
                        <w:noProof/>
                        <w:sz w:val="32"/>
                        <w:szCs w:val="32"/>
                      </w:rPr>
                      <m:t>t</m:t>
                    </m:r>
                  </m:sub>
                </m:sSub>
                <m:r>
                  <w:rPr>
                    <w:rFonts w:ascii="Cambria Math" w:eastAsiaTheme="minorEastAsia" w:hAnsi="Cambria Math"/>
                    <w:noProof/>
                    <w:sz w:val="32"/>
                    <w:szCs w:val="32"/>
                  </w:rPr>
                  <m:t>+</m:t>
                </m:r>
                <m:sSub>
                  <m:sSubPr>
                    <m:ctrlPr>
                      <w:rPr>
                        <w:rFonts w:ascii="Cambria Math" w:eastAsiaTheme="minorEastAsia" w:hAnsi="Cambria Math"/>
                        <w:i/>
                        <w:noProof/>
                        <w:sz w:val="32"/>
                        <w:szCs w:val="32"/>
                      </w:rPr>
                    </m:ctrlPr>
                  </m:sSubPr>
                  <m:e>
                    <m:r>
                      <w:rPr>
                        <w:rFonts w:ascii="Cambria Math" w:eastAsiaTheme="minorEastAsia" w:hAnsi="Cambria Math"/>
                        <w:noProof/>
                        <w:sz w:val="32"/>
                        <w:szCs w:val="32"/>
                      </w:rPr>
                      <m:t>F</m:t>
                    </m:r>
                  </m:e>
                  <m:sub>
                    <m:r>
                      <w:rPr>
                        <w:rFonts w:ascii="Cambria Math" w:eastAsiaTheme="minorEastAsia" w:hAnsi="Cambria Math"/>
                        <w:noProof/>
                        <w:sz w:val="32"/>
                        <w:szCs w:val="32"/>
                      </w:rPr>
                      <m:t>t</m:t>
                    </m:r>
                  </m:sub>
                </m:sSub>
                <m:r>
                  <w:rPr>
                    <w:rFonts w:ascii="Cambria Math" w:eastAsiaTheme="minorEastAsia" w:hAnsi="Cambria Math"/>
                    <w:noProof/>
                    <w:sz w:val="32"/>
                    <w:szCs w:val="32"/>
                  </w:rPr>
                  <m:t>)</m:t>
                </m:r>
              </m:num>
              <m:den>
                <m:r>
                  <w:rPr>
                    <w:rFonts w:ascii="Cambria Math" w:eastAsiaTheme="minorEastAsia" w:hAnsi="Cambria Math"/>
                    <w:noProof/>
                    <w:sz w:val="32"/>
                    <w:szCs w:val="32"/>
                  </w:rPr>
                  <m:t>(1+r</m:t>
                </m:r>
                <m:sSup>
                  <m:sSupPr>
                    <m:ctrlPr>
                      <w:rPr>
                        <w:rFonts w:ascii="Cambria Math" w:eastAsiaTheme="minorEastAsia" w:hAnsi="Cambria Math"/>
                        <w:i/>
                        <w:noProof/>
                        <w:sz w:val="32"/>
                        <w:szCs w:val="32"/>
                      </w:rPr>
                    </m:ctrlPr>
                  </m:sSupPr>
                  <m:e>
                    <m:r>
                      <w:rPr>
                        <w:rFonts w:ascii="Cambria Math" w:eastAsiaTheme="minorEastAsia" w:hAnsi="Cambria Math"/>
                        <w:noProof/>
                        <w:sz w:val="32"/>
                        <w:szCs w:val="32"/>
                      </w:rPr>
                      <m:t>)</m:t>
                    </m:r>
                  </m:e>
                  <m:sup>
                    <m:r>
                      <w:rPr>
                        <w:rFonts w:ascii="Cambria Math" w:eastAsiaTheme="minorEastAsia" w:hAnsi="Cambria Math"/>
                        <w:noProof/>
                        <w:sz w:val="32"/>
                        <w:szCs w:val="32"/>
                      </w:rPr>
                      <m:t>t</m:t>
                    </m:r>
                  </m:sup>
                </m:sSup>
              </m:den>
            </m:f>
          </m:e>
        </m:nary>
      </m:oMath>
      <w:r w:rsidR="00FC60D3">
        <w:t xml:space="preserve">   </w:t>
      </w:r>
      <w:r w:rsidR="00CF6485">
        <w:t xml:space="preserve">                                                                   </w:t>
      </w:r>
      <w:r w:rsidR="00FC60D3">
        <w:t xml:space="preserve">   (</w:t>
      </w:r>
      <w:r w:rsidR="00CF6485">
        <w:t>3</w:t>
      </w:r>
      <w:r w:rsidR="00FC60D3">
        <w:t>)</w:t>
      </w:r>
    </w:p>
    <w:p w14:paraId="0CAD5B77" w14:textId="77777777" w:rsidR="009B41F4" w:rsidRDefault="009B41F4" w:rsidP="009B41F4">
      <w:pPr>
        <w:pStyle w:val="BodyText"/>
        <w:spacing w:before="120" w:after="120"/>
      </w:pPr>
      <w:r>
        <w:t>LUEC therefor equals cumulative discounted expenditure divided by the cumulative discounted electricity:</w:t>
      </w:r>
    </w:p>
    <w:p w14:paraId="53B2014E" w14:textId="55E55932" w:rsidR="009B41F4" w:rsidRDefault="00C67659" w:rsidP="00C67659">
      <w:pPr>
        <w:pStyle w:val="BodyText"/>
        <w:spacing w:before="120" w:after="120"/>
      </w:pPr>
      <m:oMath>
        <m:r>
          <w:rPr>
            <w:rFonts w:ascii="Cambria Math" w:hAnsi="Cambria Math"/>
            <w:sz w:val="32"/>
            <w:szCs w:val="32"/>
          </w:rPr>
          <m:t>LUEC=</m:t>
        </m:r>
        <m:f>
          <m:fPr>
            <m:type m:val="lin"/>
            <m:ctrlPr>
              <w:rPr>
                <w:rFonts w:ascii="Cambria Math" w:hAnsi="Cambria Math"/>
                <w:i/>
                <w:sz w:val="32"/>
                <w:szCs w:val="32"/>
              </w:rPr>
            </m:ctrlPr>
          </m:fPr>
          <m:num>
            <m:nary>
              <m:naryPr>
                <m:chr m:val="∑"/>
                <m:supHide m:val="1"/>
                <m:ctrlPr>
                  <w:rPr>
                    <w:rFonts w:ascii="Cambria Math" w:hAnsi="Cambria Math"/>
                    <w:i/>
                    <w:sz w:val="32"/>
                    <w:szCs w:val="32"/>
                  </w:rPr>
                </m:ctrlPr>
              </m:naryPr>
              <m:sub>
                <m:r>
                  <w:rPr>
                    <w:rFonts w:ascii="Cambria Math" w:hAnsi="Cambria Math"/>
                    <w:sz w:val="32"/>
                    <w:szCs w:val="32"/>
                  </w:rPr>
                  <m:t>t</m:t>
                </m:r>
              </m:sub>
              <m:sup/>
              <m:e>
                <m:f>
                  <m:fPr>
                    <m:ctrlPr>
                      <w:rPr>
                        <w:rFonts w:ascii="Cambria Math" w:hAnsi="Cambria Math"/>
                        <w:i/>
                        <w:sz w:val="32"/>
                        <w:szCs w:val="32"/>
                      </w:rPr>
                    </m:ctrlPr>
                  </m:fPr>
                  <m:num>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I</m:t>
                        </m:r>
                      </m:e>
                      <m:sub>
                        <m:r>
                          <w:rPr>
                            <w:rFonts w:ascii="Cambria Math" w:hAnsi="Cambria Math"/>
                            <w:sz w:val="32"/>
                            <w:szCs w:val="32"/>
                          </w:rPr>
                          <m:t>t</m:t>
                        </m:r>
                      </m:sub>
                    </m:sSub>
                    <m:r>
                      <w:rPr>
                        <w:rFonts w:ascii="Cambria Math" w:hAnsi="Cambria Math"/>
                        <w:sz w:val="32"/>
                        <w:szCs w:val="32"/>
                      </w:rPr>
                      <m:t>+O&amp;</m:t>
                    </m:r>
                    <m:sSub>
                      <m:sSubPr>
                        <m:ctrlPr>
                          <w:rPr>
                            <w:rFonts w:ascii="Cambria Math" w:hAnsi="Cambria Math"/>
                            <w:i/>
                            <w:sz w:val="32"/>
                            <w:szCs w:val="32"/>
                          </w:rPr>
                        </m:ctrlPr>
                      </m:sSubPr>
                      <m:e>
                        <m:r>
                          <w:rPr>
                            <w:rFonts w:ascii="Cambria Math" w:hAnsi="Cambria Math"/>
                            <w:sz w:val="32"/>
                            <w:szCs w:val="32"/>
                          </w:rPr>
                          <m:t>M</m:t>
                        </m:r>
                      </m:e>
                      <m:sub>
                        <m:r>
                          <w:rPr>
                            <w:rFonts w:ascii="Cambria Math" w:hAnsi="Cambria Math"/>
                            <w:sz w:val="32"/>
                            <w:szCs w:val="32"/>
                          </w:rPr>
                          <m:t>t</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t</m:t>
                        </m:r>
                      </m:sub>
                    </m:sSub>
                    <m:r>
                      <w:rPr>
                        <w:rFonts w:ascii="Cambria Math" w:hAnsi="Cambria Math"/>
                        <w:sz w:val="32"/>
                        <w:szCs w:val="32"/>
                      </w:rPr>
                      <m:t>)</m:t>
                    </m:r>
                  </m:num>
                  <m:den>
                    <m:r>
                      <w:rPr>
                        <w:rFonts w:ascii="Cambria Math" w:hAnsi="Cambria Math"/>
                        <w:sz w:val="32"/>
                        <w:szCs w:val="32"/>
                      </w:rPr>
                      <m:t>(1+r</m:t>
                    </m:r>
                    <m:sSup>
                      <m:sSupPr>
                        <m:ctrlPr>
                          <w:rPr>
                            <w:rFonts w:ascii="Cambria Math" w:hAnsi="Cambria Math"/>
                            <w:i/>
                            <w:sz w:val="32"/>
                            <w:szCs w:val="32"/>
                          </w:rPr>
                        </m:ctrlPr>
                      </m:sSupPr>
                      <m:e>
                        <m:r>
                          <w:rPr>
                            <w:rFonts w:ascii="Cambria Math" w:hAnsi="Cambria Math"/>
                            <w:sz w:val="32"/>
                            <w:szCs w:val="32"/>
                          </w:rPr>
                          <m:t>)</m:t>
                        </m:r>
                      </m:e>
                      <m:sup>
                        <m:r>
                          <w:rPr>
                            <w:rFonts w:ascii="Cambria Math" w:hAnsi="Cambria Math"/>
                            <w:sz w:val="32"/>
                            <w:szCs w:val="32"/>
                          </w:rPr>
                          <m:t>t</m:t>
                        </m:r>
                      </m:sup>
                    </m:sSup>
                  </m:den>
                </m:f>
              </m:e>
            </m:nary>
          </m:num>
          <m:den>
            <m:nary>
              <m:naryPr>
                <m:chr m:val="∑"/>
                <m:supHide m:val="1"/>
                <m:ctrlPr>
                  <w:rPr>
                    <w:rFonts w:ascii="Cambria Math" w:hAnsi="Cambria Math"/>
                    <w:i/>
                    <w:sz w:val="32"/>
                    <w:szCs w:val="32"/>
                  </w:rPr>
                </m:ctrlPr>
              </m:naryPr>
              <m:sub>
                <m:r>
                  <w:rPr>
                    <w:rFonts w:ascii="Cambria Math" w:hAnsi="Cambria Math"/>
                    <w:sz w:val="32"/>
                    <w:szCs w:val="32"/>
                  </w:rPr>
                  <m:t>t</m:t>
                </m:r>
              </m:sub>
              <m:sup/>
              <m:e>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E</m:t>
                        </m:r>
                      </m:e>
                      <m:sub>
                        <m:r>
                          <w:rPr>
                            <w:rFonts w:ascii="Cambria Math" w:hAnsi="Cambria Math"/>
                            <w:sz w:val="32"/>
                            <w:szCs w:val="32"/>
                          </w:rPr>
                          <m:t>t</m:t>
                        </m:r>
                      </m:sub>
                    </m:sSub>
                  </m:num>
                  <m:den>
                    <m:r>
                      <w:rPr>
                        <w:rFonts w:ascii="Cambria Math" w:hAnsi="Cambria Math"/>
                        <w:sz w:val="32"/>
                        <w:szCs w:val="32"/>
                      </w:rPr>
                      <m:t>(1+r</m:t>
                    </m:r>
                    <m:sSup>
                      <m:sSupPr>
                        <m:ctrlPr>
                          <w:rPr>
                            <w:rFonts w:ascii="Cambria Math" w:hAnsi="Cambria Math"/>
                            <w:i/>
                            <w:sz w:val="32"/>
                            <w:szCs w:val="32"/>
                          </w:rPr>
                        </m:ctrlPr>
                      </m:sSupPr>
                      <m:e>
                        <m:r>
                          <w:rPr>
                            <w:rFonts w:ascii="Cambria Math" w:hAnsi="Cambria Math"/>
                            <w:sz w:val="32"/>
                            <w:szCs w:val="32"/>
                          </w:rPr>
                          <m:t>)</m:t>
                        </m:r>
                      </m:e>
                      <m:sup>
                        <m:r>
                          <w:rPr>
                            <w:rFonts w:ascii="Cambria Math" w:hAnsi="Cambria Math"/>
                            <w:sz w:val="32"/>
                            <w:szCs w:val="32"/>
                          </w:rPr>
                          <m:t>t</m:t>
                        </m:r>
                      </m:sup>
                    </m:sSup>
                  </m:den>
                </m:f>
              </m:e>
            </m:nary>
          </m:den>
        </m:f>
      </m:oMath>
      <w:r w:rsidR="009B41F4" w:rsidRPr="00C67659">
        <w:rPr>
          <w:rFonts w:ascii="Cambria Math" w:hAnsi="Cambria Math"/>
          <w:i/>
          <w:sz w:val="32"/>
          <w:szCs w:val="32"/>
        </w:rPr>
        <w:t xml:space="preserve">     </w:t>
      </w:r>
      <w:r w:rsidR="009B41F4">
        <w:t xml:space="preserve">                                                                 (4)</w:t>
      </w:r>
    </w:p>
    <w:p w14:paraId="75498D57" w14:textId="7CAE3555" w:rsidR="009B41F4" w:rsidRDefault="009B41F4" w:rsidP="009B41F4">
      <w:pPr>
        <w:pStyle w:val="BodyText"/>
        <w:spacing w:before="120" w:after="120"/>
      </w:pPr>
      <w:r>
        <w:t xml:space="preserve">All values in LUEC are discounted to the power plant start-up.  LUEC comprises follow components: the capital costs, the operation and maintenance costs  and the fuel cycle costs. </w:t>
      </w:r>
    </w:p>
    <w:p w14:paraId="21C029DC" w14:textId="4240E8BA" w:rsidR="009B41F4" w:rsidRDefault="009B41F4" w:rsidP="009B41F4">
      <w:pPr>
        <w:pStyle w:val="BodyText"/>
        <w:spacing w:before="120" w:after="120"/>
      </w:pPr>
      <w:r>
        <w:t xml:space="preserve">Fuel cycle costs are dependent on the reactor type and its associated fuel cycle. The nuclear fuel preparation processes for different reactors vary and thus require different steps. </w:t>
      </w:r>
    </w:p>
    <w:p w14:paraId="6D9CDEB9" w14:textId="40AD3EE8" w:rsidR="000818A6" w:rsidRPr="00556E66" w:rsidRDefault="00FC60D3" w:rsidP="00625FBD">
      <w:pPr>
        <w:pStyle w:val="BodyText"/>
        <w:spacing w:before="120" w:after="120"/>
        <w:rPr>
          <w:i/>
          <w:iCs/>
        </w:rPr>
      </w:pPr>
      <w:r w:rsidRPr="00DA475F">
        <w:t xml:space="preserve"> </w:t>
      </w:r>
      <w:r w:rsidR="006B0A6C" w:rsidRPr="00556E66">
        <w:rPr>
          <w:i/>
          <w:iCs/>
        </w:rPr>
        <w:t xml:space="preserve">Scenario-level </w:t>
      </w:r>
      <w:r w:rsidR="00556E66" w:rsidRPr="00556E66">
        <w:rPr>
          <w:i/>
          <w:iCs/>
        </w:rPr>
        <w:t xml:space="preserve">economic evaluation </w:t>
      </w:r>
      <w:r w:rsidR="002179F3">
        <w:rPr>
          <w:i/>
          <w:iCs/>
        </w:rPr>
        <w:t>[4-6]</w:t>
      </w:r>
    </w:p>
    <w:p w14:paraId="3DED187F" w14:textId="77777777" w:rsidR="00F820F7" w:rsidRDefault="00D9185E" w:rsidP="00F820F7">
      <w:pPr>
        <w:pStyle w:val="BodyText"/>
        <w:spacing w:before="120" w:after="120"/>
      </w:pPr>
      <w:r>
        <w:t xml:space="preserve">For the scenario with </w:t>
      </w:r>
      <w:r w:rsidRPr="0051239F">
        <w:t>multiple reactor</w:t>
      </w:r>
      <w:r>
        <w:t>s</w:t>
      </w:r>
      <w:r w:rsidRPr="0051239F">
        <w:t xml:space="preserve"> and fuel cycle facilities </w:t>
      </w:r>
      <w:r>
        <w:t>t</w:t>
      </w:r>
      <w:r w:rsidR="000818A6" w:rsidRPr="0051239F">
        <w:t xml:space="preserve">he levelised generation costs (LGC) </w:t>
      </w:r>
      <w:r w:rsidR="008F5187">
        <w:t xml:space="preserve">can be </w:t>
      </w:r>
      <w:r w:rsidR="00294AC8">
        <w:t>represent</w:t>
      </w:r>
      <w:r w:rsidR="008F5187">
        <w:t>ed in similar way as</w:t>
      </w:r>
      <w:r w:rsidR="00294AC8">
        <w:t xml:space="preserve"> </w:t>
      </w:r>
      <w:r w:rsidR="009B41F4">
        <w:t>cumulative</w:t>
      </w:r>
      <w:r w:rsidR="00294AC8" w:rsidRPr="00DA475F">
        <w:t xml:space="preserve"> discounted expenditure </w:t>
      </w:r>
      <w:r w:rsidR="00294AC8">
        <w:t>for all reactor type</w:t>
      </w:r>
      <w:r w:rsidR="009B41F4">
        <w:t>s</w:t>
      </w:r>
      <w:r w:rsidR="00294AC8">
        <w:t xml:space="preserve"> and their fuel cycles   </w:t>
      </w:r>
      <w:r w:rsidR="00294AC8" w:rsidRPr="00DA475F">
        <w:t xml:space="preserve">divided by the </w:t>
      </w:r>
      <w:r w:rsidR="0015167F">
        <w:t>cumulative</w:t>
      </w:r>
      <w:r w:rsidR="00294AC8" w:rsidRPr="00DA475F">
        <w:t xml:space="preserve"> discounted electricity</w:t>
      </w:r>
      <w:r w:rsidR="00294AC8">
        <w:t xml:space="preserve"> produced by all reactors during time horizont under consideration </w:t>
      </w:r>
      <w:r w:rsidR="00F820F7">
        <w:t>:</w:t>
      </w:r>
    </w:p>
    <w:p w14:paraId="31422608" w14:textId="4BD18B70" w:rsidR="000818A6" w:rsidRPr="0051239F" w:rsidRDefault="000818A6" w:rsidP="000818A6">
      <w:pPr>
        <w:pStyle w:val="MAIN"/>
      </w:pPr>
    </w:p>
    <w:tbl>
      <w:tblPr>
        <w:tblW w:w="5000" w:type="pct"/>
        <w:tblLook w:val="00A0" w:firstRow="1" w:lastRow="0" w:firstColumn="1" w:lastColumn="0" w:noHBand="0" w:noVBand="0"/>
      </w:tblPr>
      <w:tblGrid>
        <w:gridCol w:w="8566"/>
        <w:gridCol w:w="1054"/>
      </w:tblGrid>
      <w:tr w:rsidR="000818A6" w:rsidRPr="009B41F4" w14:paraId="15A34B44" w14:textId="77777777" w:rsidTr="00E33797">
        <w:tc>
          <w:tcPr>
            <w:tcW w:w="4452" w:type="pct"/>
            <w:vAlign w:val="center"/>
            <w:hideMark/>
          </w:tcPr>
          <w:p w14:paraId="51B9C278" w14:textId="5CB8F0A2" w:rsidR="000818A6" w:rsidRPr="009B41F4" w:rsidRDefault="00294AC8" w:rsidP="00294AC8">
            <w:pPr>
              <w:jc w:val="center"/>
              <w:rPr>
                <w:rFonts w:ascii="Cambria Math" w:hAnsi="Cambria Math"/>
                <w:i/>
                <w:noProof/>
                <w:sz w:val="32"/>
                <w:szCs w:val="32"/>
                <w:lang w:val="en-GB"/>
              </w:rPr>
            </w:pPr>
            <m:oMath>
              <m:r>
                <w:rPr>
                  <w:rFonts w:ascii="Cambria Math" w:hAnsi="Cambria Math"/>
                  <w:noProof/>
                  <w:sz w:val="32"/>
                  <w:szCs w:val="32"/>
                  <w:lang w:val="en-GB"/>
                </w:rPr>
                <m:t>LGC=</m:t>
              </m:r>
              <m:f>
                <m:fPr>
                  <m:ctrlPr>
                    <w:rPr>
                      <w:rFonts w:ascii="Cambria Math" w:hAnsi="Cambria Math"/>
                      <w:i/>
                      <w:noProof/>
                      <w:sz w:val="32"/>
                      <w:szCs w:val="32"/>
                      <w:lang w:val="en-GB"/>
                    </w:rPr>
                  </m:ctrlPr>
                </m:fPr>
                <m:num>
                  <m:nary>
                    <m:naryPr>
                      <m:chr m:val="∑"/>
                      <m:ctrlPr>
                        <w:rPr>
                          <w:rFonts w:ascii="Cambria Math" w:hAnsi="Cambria Math"/>
                          <w:i/>
                          <w:noProof/>
                          <w:sz w:val="32"/>
                          <w:szCs w:val="32"/>
                          <w:lang w:val="en-GB"/>
                        </w:rPr>
                      </m:ctrlPr>
                    </m:naryPr>
                    <m:sub>
                      <m:r>
                        <w:rPr>
                          <w:rFonts w:ascii="Cambria Math" w:hAnsi="Cambria Math"/>
                          <w:noProof/>
                          <w:sz w:val="32"/>
                          <w:szCs w:val="32"/>
                          <w:lang w:val="en-GB"/>
                        </w:rPr>
                        <m:t>t</m:t>
                      </m:r>
                    </m:sub>
                    <m:sup/>
                    <m:e>
                      <m:f>
                        <m:fPr>
                          <m:ctrlPr>
                            <w:rPr>
                              <w:rFonts w:ascii="Cambria Math" w:hAnsi="Cambria Math"/>
                              <w:i/>
                              <w:noProof/>
                              <w:sz w:val="32"/>
                              <w:szCs w:val="32"/>
                              <w:lang w:val="en-GB"/>
                            </w:rPr>
                          </m:ctrlPr>
                        </m:fPr>
                        <m:num>
                          <m:nary>
                            <m:naryPr>
                              <m:chr m:val="∑"/>
                              <m:ctrlPr>
                                <w:rPr>
                                  <w:rFonts w:ascii="Cambria Math" w:hAnsi="Cambria Math"/>
                                  <w:i/>
                                  <w:noProof/>
                                  <w:sz w:val="32"/>
                                  <w:szCs w:val="32"/>
                                  <w:lang w:val="en-GB"/>
                                </w:rPr>
                              </m:ctrlPr>
                            </m:naryPr>
                            <m:sub>
                              <m:r>
                                <w:rPr>
                                  <w:rFonts w:ascii="Cambria Math" w:hAnsi="Cambria Math"/>
                                  <w:noProof/>
                                  <w:sz w:val="32"/>
                                  <w:szCs w:val="32"/>
                                  <w:lang w:val="en-GB"/>
                                </w:rPr>
                                <m:t>i=1</m:t>
                              </m:r>
                            </m:sub>
                            <m:sup>
                              <m:r>
                                <w:rPr>
                                  <w:rFonts w:ascii="Cambria Math" w:hAnsi="Cambria Math"/>
                                  <w:noProof/>
                                  <w:sz w:val="32"/>
                                  <w:szCs w:val="32"/>
                                  <w:lang w:val="en-GB"/>
                                </w:rPr>
                                <m:t>n</m:t>
                              </m:r>
                            </m:sup>
                            <m:e>
                              <m:sSub>
                                <m:sSubPr>
                                  <m:ctrlPr>
                                    <w:rPr>
                                      <w:rFonts w:ascii="Cambria Math" w:hAnsi="Cambria Math"/>
                                      <w:i/>
                                      <w:noProof/>
                                      <w:sz w:val="32"/>
                                      <w:szCs w:val="32"/>
                                      <w:lang w:val="en-GB"/>
                                    </w:rPr>
                                  </m:ctrlPr>
                                </m:sSubPr>
                                <m:e>
                                  <m:sSub>
                                    <m:sSubPr>
                                      <m:ctrlPr>
                                        <w:rPr>
                                          <w:rFonts w:ascii="Cambria Math" w:hAnsi="Cambria Math"/>
                                          <w:i/>
                                          <w:noProof/>
                                          <w:sz w:val="32"/>
                                          <w:szCs w:val="32"/>
                                          <w:lang w:val="en-GB"/>
                                        </w:rPr>
                                      </m:ctrlPr>
                                    </m:sSubPr>
                                    <m:e>
                                      <m:r>
                                        <w:rPr>
                                          <w:rFonts w:ascii="Cambria Math" w:hAnsi="Cambria Math"/>
                                          <w:noProof/>
                                          <w:sz w:val="32"/>
                                          <w:szCs w:val="32"/>
                                          <w:lang w:val="en-GB"/>
                                        </w:rPr>
                                        <m:t>I</m:t>
                                      </m:r>
                                    </m:e>
                                    <m:sub>
                                      <m:r>
                                        <w:rPr>
                                          <w:rFonts w:ascii="Cambria Math" w:hAnsi="Cambria Math"/>
                                          <w:noProof/>
                                          <w:sz w:val="32"/>
                                          <w:szCs w:val="32"/>
                                          <w:lang w:val="en-GB"/>
                                        </w:rPr>
                                        <m:t>i</m:t>
                                      </m:r>
                                    </m:sub>
                                  </m:sSub>
                                </m:e>
                                <m:sub>
                                  <m:r>
                                    <w:rPr>
                                      <w:rFonts w:ascii="Cambria Math" w:hAnsi="Cambria Math"/>
                                      <w:noProof/>
                                      <w:sz w:val="32"/>
                                      <w:szCs w:val="32"/>
                                      <w:lang w:val="en-GB"/>
                                    </w:rPr>
                                    <m:t>t</m:t>
                                  </m:r>
                                </m:sub>
                              </m:sSub>
                              <m:r>
                                <w:rPr>
                                  <w:rFonts w:ascii="Cambria Math" w:hAnsi="Cambria Math"/>
                                  <w:noProof/>
                                  <w:sz w:val="32"/>
                                  <w:szCs w:val="32"/>
                                  <w:lang w:val="en-GB"/>
                                </w:rPr>
                                <m:t>+O&amp;</m:t>
                              </m:r>
                              <m:sSub>
                                <m:sSubPr>
                                  <m:ctrlPr>
                                    <w:rPr>
                                      <w:rFonts w:ascii="Cambria Math" w:hAnsi="Cambria Math"/>
                                      <w:i/>
                                      <w:noProof/>
                                      <w:sz w:val="32"/>
                                      <w:szCs w:val="32"/>
                                      <w:lang w:val="en-GB"/>
                                    </w:rPr>
                                  </m:ctrlPr>
                                </m:sSubPr>
                                <m:e>
                                  <m:sSub>
                                    <m:sSubPr>
                                      <m:ctrlPr>
                                        <w:rPr>
                                          <w:rFonts w:ascii="Cambria Math" w:hAnsi="Cambria Math"/>
                                          <w:i/>
                                          <w:noProof/>
                                          <w:sz w:val="32"/>
                                          <w:szCs w:val="32"/>
                                          <w:lang w:val="en-GB"/>
                                        </w:rPr>
                                      </m:ctrlPr>
                                    </m:sSubPr>
                                    <m:e>
                                      <m:r>
                                        <w:rPr>
                                          <w:rFonts w:ascii="Cambria Math" w:hAnsi="Cambria Math"/>
                                          <w:noProof/>
                                          <w:sz w:val="32"/>
                                          <w:szCs w:val="32"/>
                                          <w:lang w:val="en-GB"/>
                                        </w:rPr>
                                        <m:t>M</m:t>
                                      </m:r>
                                    </m:e>
                                    <m:sub>
                                      <m:r>
                                        <w:rPr>
                                          <w:rFonts w:ascii="Cambria Math" w:hAnsi="Cambria Math"/>
                                          <w:noProof/>
                                          <w:sz w:val="32"/>
                                          <w:szCs w:val="32"/>
                                          <w:lang w:val="en-GB"/>
                                        </w:rPr>
                                        <m:t>i</m:t>
                                      </m:r>
                                    </m:sub>
                                  </m:sSub>
                                </m:e>
                                <m:sub>
                                  <m:r>
                                    <w:rPr>
                                      <w:rFonts w:ascii="Cambria Math" w:hAnsi="Cambria Math"/>
                                      <w:noProof/>
                                      <w:sz w:val="32"/>
                                      <w:szCs w:val="32"/>
                                      <w:lang w:val="en-GB"/>
                                    </w:rPr>
                                    <m:t>t</m:t>
                                  </m:r>
                                </m:sub>
                              </m:sSub>
                              <m:r>
                                <w:rPr>
                                  <w:rFonts w:ascii="Cambria Math" w:hAnsi="Cambria Math"/>
                                  <w:noProof/>
                                  <w:sz w:val="32"/>
                                  <w:szCs w:val="32"/>
                                  <w:lang w:val="en-GB"/>
                                </w:rPr>
                                <m:t>+</m:t>
                              </m:r>
                              <m:sSub>
                                <m:sSubPr>
                                  <m:ctrlPr>
                                    <w:rPr>
                                      <w:rFonts w:ascii="Cambria Math" w:hAnsi="Cambria Math"/>
                                      <w:i/>
                                      <w:noProof/>
                                      <w:sz w:val="32"/>
                                      <w:szCs w:val="32"/>
                                      <w:lang w:val="en-GB"/>
                                    </w:rPr>
                                  </m:ctrlPr>
                                </m:sSubPr>
                                <m:e>
                                  <m:sSub>
                                    <m:sSubPr>
                                      <m:ctrlPr>
                                        <w:rPr>
                                          <w:rFonts w:ascii="Cambria Math" w:hAnsi="Cambria Math"/>
                                          <w:i/>
                                          <w:noProof/>
                                          <w:sz w:val="32"/>
                                          <w:szCs w:val="32"/>
                                          <w:lang w:val="en-GB"/>
                                        </w:rPr>
                                      </m:ctrlPr>
                                    </m:sSubPr>
                                    <m:e>
                                      <m:r>
                                        <w:rPr>
                                          <w:rFonts w:ascii="Cambria Math" w:hAnsi="Cambria Math"/>
                                          <w:noProof/>
                                          <w:sz w:val="32"/>
                                          <w:szCs w:val="32"/>
                                          <w:lang w:val="en-GB"/>
                                        </w:rPr>
                                        <m:t>F</m:t>
                                      </m:r>
                                    </m:e>
                                    <m:sub>
                                      <m:r>
                                        <w:rPr>
                                          <w:rFonts w:ascii="Cambria Math" w:hAnsi="Cambria Math"/>
                                          <w:noProof/>
                                          <w:sz w:val="32"/>
                                          <w:szCs w:val="32"/>
                                          <w:lang w:val="en-GB"/>
                                        </w:rPr>
                                        <m:t>i</m:t>
                                      </m:r>
                                    </m:sub>
                                  </m:sSub>
                                </m:e>
                                <m:sub>
                                  <m:r>
                                    <w:rPr>
                                      <w:rFonts w:ascii="Cambria Math" w:hAnsi="Cambria Math"/>
                                      <w:noProof/>
                                      <w:sz w:val="32"/>
                                      <w:szCs w:val="32"/>
                                      <w:lang w:val="en-GB"/>
                                    </w:rPr>
                                    <m:t>t</m:t>
                                  </m:r>
                                </m:sub>
                              </m:sSub>
                            </m:e>
                          </m:nary>
                        </m:num>
                        <m:den>
                          <m:sSup>
                            <m:sSupPr>
                              <m:ctrlPr>
                                <w:rPr>
                                  <w:rFonts w:ascii="Cambria Math" w:hAnsi="Cambria Math"/>
                                  <w:i/>
                                  <w:noProof/>
                                  <w:sz w:val="32"/>
                                  <w:szCs w:val="32"/>
                                  <w:lang w:val="en-GB"/>
                                </w:rPr>
                              </m:ctrlPr>
                            </m:sSupPr>
                            <m:e>
                              <m:d>
                                <m:dPr>
                                  <m:ctrlPr>
                                    <w:rPr>
                                      <w:rFonts w:ascii="Cambria Math" w:hAnsi="Cambria Math"/>
                                      <w:i/>
                                      <w:noProof/>
                                      <w:sz w:val="32"/>
                                      <w:szCs w:val="32"/>
                                      <w:lang w:val="en-GB"/>
                                    </w:rPr>
                                  </m:ctrlPr>
                                </m:dPr>
                                <m:e>
                                  <m:r>
                                    <w:rPr>
                                      <w:rFonts w:ascii="Cambria Math" w:hAnsi="Cambria Math"/>
                                      <w:noProof/>
                                      <w:sz w:val="32"/>
                                      <w:szCs w:val="32"/>
                                      <w:lang w:val="en-GB"/>
                                    </w:rPr>
                                    <m:t>1+r</m:t>
                                  </m:r>
                                </m:e>
                              </m:d>
                            </m:e>
                            <m:sup>
                              <m:r>
                                <w:rPr>
                                  <w:rFonts w:ascii="Cambria Math" w:hAnsi="Cambria Math"/>
                                  <w:noProof/>
                                  <w:sz w:val="32"/>
                                  <w:szCs w:val="32"/>
                                  <w:lang w:val="en-GB"/>
                                </w:rPr>
                                <m:t>t</m:t>
                              </m:r>
                            </m:sup>
                          </m:sSup>
                        </m:den>
                      </m:f>
                    </m:e>
                  </m:nary>
                </m:num>
                <m:den>
                  <m:nary>
                    <m:naryPr>
                      <m:chr m:val="∑"/>
                      <m:ctrlPr>
                        <w:rPr>
                          <w:rFonts w:ascii="Cambria Math" w:hAnsi="Cambria Math"/>
                          <w:i/>
                          <w:noProof/>
                          <w:sz w:val="32"/>
                          <w:szCs w:val="32"/>
                          <w:lang w:val="en-GB"/>
                        </w:rPr>
                      </m:ctrlPr>
                    </m:naryPr>
                    <m:sub>
                      <m:r>
                        <w:rPr>
                          <w:rFonts w:ascii="Cambria Math" w:hAnsi="Cambria Math"/>
                          <w:noProof/>
                          <w:sz w:val="32"/>
                          <w:szCs w:val="32"/>
                          <w:lang w:val="en-GB"/>
                        </w:rPr>
                        <m:t>t</m:t>
                      </m:r>
                    </m:sub>
                    <m:sup/>
                    <m:e>
                      <m:f>
                        <m:fPr>
                          <m:ctrlPr>
                            <w:rPr>
                              <w:rFonts w:ascii="Cambria Math" w:hAnsi="Cambria Math"/>
                              <w:i/>
                              <w:noProof/>
                              <w:sz w:val="32"/>
                              <w:szCs w:val="32"/>
                              <w:lang w:val="en-GB"/>
                            </w:rPr>
                          </m:ctrlPr>
                        </m:fPr>
                        <m:num>
                          <m:nary>
                            <m:naryPr>
                              <m:chr m:val="∑"/>
                              <m:ctrlPr>
                                <w:rPr>
                                  <w:rFonts w:ascii="Cambria Math" w:hAnsi="Cambria Math"/>
                                  <w:i/>
                                  <w:noProof/>
                                  <w:sz w:val="32"/>
                                  <w:szCs w:val="32"/>
                                  <w:lang w:val="en-GB"/>
                                </w:rPr>
                              </m:ctrlPr>
                            </m:naryPr>
                            <m:sub>
                              <m:r>
                                <w:rPr>
                                  <w:rFonts w:ascii="Cambria Math" w:hAnsi="Cambria Math"/>
                                  <w:noProof/>
                                  <w:sz w:val="32"/>
                                  <w:szCs w:val="32"/>
                                  <w:lang w:val="en-GB"/>
                                </w:rPr>
                                <m:t>i=1</m:t>
                              </m:r>
                            </m:sub>
                            <m:sup>
                              <m:r>
                                <w:rPr>
                                  <w:rFonts w:ascii="Cambria Math" w:hAnsi="Cambria Math"/>
                                  <w:noProof/>
                                  <w:sz w:val="32"/>
                                  <w:szCs w:val="32"/>
                                  <w:lang w:val="en-GB"/>
                                </w:rPr>
                                <m:t>n</m:t>
                              </m:r>
                            </m:sup>
                            <m:e>
                              <m:sSub>
                                <m:sSubPr>
                                  <m:ctrlPr>
                                    <w:rPr>
                                      <w:rFonts w:ascii="Cambria Math" w:hAnsi="Cambria Math"/>
                                      <w:i/>
                                      <w:noProof/>
                                      <w:sz w:val="32"/>
                                      <w:szCs w:val="32"/>
                                      <w:lang w:val="en-GB"/>
                                    </w:rPr>
                                  </m:ctrlPr>
                                </m:sSubPr>
                                <m:e>
                                  <m:r>
                                    <w:rPr>
                                      <w:rFonts w:ascii="Cambria Math" w:hAnsi="Cambria Math"/>
                                      <w:noProof/>
                                      <w:sz w:val="32"/>
                                      <w:szCs w:val="32"/>
                                      <w:lang w:val="en-GB"/>
                                    </w:rPr>
                                    <m:t>E</m:t>
                                  </m:r>
                                </m:e>
                                <m:sub>
                                  <m:r>
                                    <w:rPr>
                                      <w:rFonts w:ascii="Cambria Math" w:hAnsi="Cambria Math"/>
                                      <w:noProof/>
                                      <w:sz w:val="32"/>
                                      <w:szCs w:val="32"/>
                                      <w:lang w:val="en-GB"/>
                                    </w:rPr>
                                    <m:t>it</m:t>
                                  </m:r>
                                </m:sub>
                              </m:sSub>
                            </m:e>
                          </m:nary>
                        </m:num>
                        <m:den>
                          <m:sSup>
                            <m:sSupPr>
                              <m:ctrlPr>
                                <w:rPr>
                                  <w:rFonts w:ascii="Cambria Math" w:hAnsi="Cambria Math"/>
                                  <w:i/>
                                  <w:noProof/>
                                  <w:sz w:val="32"/>
                                  <w:szCs w:val="32"/>
                                  <w:lang w:val="en-GB"/>
                                </w:rPr>
                              </m:ctrlPr>
                            </m:sSupPr>
                            <m:e>
                              <m:d>
                                <m:dPr>
                                  <m:ctrlPr>
                                    <w:rPr>
                                      <w:rFonts w:ascii="Cambria Math" w:hAnsi="Cambria Math"/>
                                      <w:i/>
                                      <w:noProof/>
                                      <w:sz w:val="32"/>
                                      <w:szCs w:val="32"/>
                                      <w:lang w:val="en-GB"/>
                                    </w:rPr>
                                  </m:ctrlPr>
                                </m:dPr>
                                <m:e>
                                  <m:r>
                                    <w:rPr>
                                      <w:rFonts w:ascii="Cambria Math" w:hAnsi="Cambria Math"/>
                                      <w:noProof/>
                                      <w:sz w:val="32"/>
                                      <w:szCs w:val="32"/>
                                      <w:lang w:val="en-GB"/>
                                    </w:rPr>
                                    <m:t>1+r</m:t>
                                  </m:r>
                                </m:e>
                              </m:d>
                            </m:e>
                            <m:sup>
                              <m:r>
                                <w:rPr>
                                  <w:rFonts w:ascii="Cambria Math" w:hAnsi="Cambria Math"/>
                                  <w:noProof/>
                                  <w:sz w:val="32"/>
                                  <w:szCs w:val="32"/>
                                  <w:lang w:val="en-GB"/>
                                </w:rPr>
                                <m:t>t</m:t>
                              </m:r>
                            </m:sup>
                          </m:sSup>
                        </m:den>
                      </m:f>
                    </m:e>
                  </m:nary>
                </m:den>
              </m:f>
            </m:oMath>
            <w:r w:rsidR="000818A6" w:rsidRPr="009B41F4">
              <w:rPr>
                <w:rFonts w:ascii="Cambria Math" w:hAnsi="Cambria Math"/>
                <w:i/>
                <w:noProof/>
                <w:sz w:val="32"/>
                <w:szCs w:val="32"/>
                <w:lang w:val="en-GB"/>
              </w:rPr>
              <w:t>,</w:t>
            </w:r>
          </w:p>
        </w:tc>
        <w:tc>
          <w:tcPr>
            <w:tcW w:w="548" w:type="pct"/>
            <w:vAlign w:val="center"/>
            <w:hideMark/>
          </w:tcPr>
          <w:p w14:paraId="5E664CF5" w14:textId="7B9F90C5" w:rsidR="000818A6" w:rsidRPr="009B41F4" w:rsidRDefault="00747239" w:rsidP="00E33797">
            <w:pPr>
              <w:jc w:val="right"/>
              <w:rPr>
                <w:rFonts w:ascii="Cambria Math" w:hAnsi="Cambria Math"/>
                <w:i/>
                <w:noProof/>
                <w:sz w:val="32"/>
                <w:szCs w:val="32"/>
                <w:lang w:val="en-GB"/>
              </w:rPr>
            </w:pPr>
            <w:r>
              <w:t>(5)</w:t>
            </w:r>
          </w:p>
        </w:tc>
      </w:tr>
    </w:tbl>
    <w:p w14:paraId="348B37A3" w14:textId="536DFF6F" w:rsidR="000818A6" w:rsidRPr="0051239F" w:rsidRDefault="000818A6" w:rsidP="000818A6">
      <w:pPr>
        <w:pStyle w:val="MAIN"/>
      </w:pPr>
      <w:r w:rsidRPr="0051239F">
        <w:lastRenderedPageBreak/>
        <w:t xml:space="preserve">where </w:t>
      </w:r>
      <w:r w:rsidRPr="0051239F">
        <w:rPr>
          <w:i/>
        </w:rPr>
        <w:t>i</w:t>
      </w:r>
      <w:r w:rsidRPr="0051239F">
        <w:t>=1,</w:t>
      </w:r>
      <w:r w:rsidR="00F820F7">
        <w:t xml:space="preserve"> </w:t>
      </w:r>
      <w:r w:rsidRPr="0051239F">
        <w:t>…,</w:t>
      </w:r>
      <w:r w:rsidR="00F820F7">
        <w:t xml:space="preserve"> </w:t>
      </w:r>
      <w:r w:rsidRPr="009B41F4">
        <w:rPr>
          <w:iCs/>
        </w:rPr>
        <w:t>n</w:t>
      </w:r>
      <w:r w:rsidRPr="0051239F">
        <w:rPr>
          <w:i/>
        </w:rPr>
        <w:t xml:space="preserve"> </w:t>
      </w:r>
      <w:r w:rsidRPr="0051239F">
        <w:t>is the</w:t>
      </w:r>
      <w:r w:rsidRPr="0051239F">
        <w:rPr>
          <w:i/>
        </w:rPr>
        <w:t xml:space="preserve"> </w:t>
      </w:r>
      <w:r w:rsidRPr="0051239F">
        <w:t>reactor type index</w:t>
      </w:r>
      <w:r w:rsidR="00F820F7">
        <w:t>.</w:t>
      </w:r>
    </w:p>
    <w:p w14:paraId="33F25364" w14:textId="296866CA" w:rsidR="000818A6" w:rsidRDefault="00213584" w:rsidP="00FC60D3">
      <w:pPr>
        <w:pStyle w:val="MAIN"/>
      </w:pPr>
      <w:r>
        <w:t>F</w:t>
      </w:r>
      <w:r w:rsidR="00D9185E" w:rsidRPr="0051239F">
        <w:t xml:space="preserve">or </w:t>
      </w:r>
      <w:r w:rsidR="009B41F4">
        <w:t>one</w:t>
      </w:r>
      <w:r w:rsidR="00D9185E" w:rsidRPr="0051239F">
        <w:t xml:space="preserve"> reactor unit under operation within the considered time horizon, LGC </w:t>
      </w:r>
      <w:r w:rsidR="008A5C36">
        <w:t>equals</w:t>
      </w:r>
      <w:r w:rsidR="00D9185E" w:rsidRPr="0051239F">
        <w:t xml:space="preserve"> to LUEC</w:t>
      </w:r>
      <w:r>
        <w:t>.</w:t>
      </w:r>
    </w:p>
    <w:p w14:paraId="6DB7EDED" w14:textId="5DE63F82" w:rsidR="00F40BE0" w:rsidRPr="00103DD7" w:rsidRDefault="00F40BE0" w:rsidP="00103DD7">
      <w:pPr>
        <w:pStyle w:val="BodyText"/>
        <w:spacing w:before="120" w:after="120"/>
        <w:rPr>
          <w:i/>
          <w:iCs/>
        </w:rPr>
      </w:pPr>
      <w:r>
        <w:rPr>
          <w:i/>
          <w:iCs/>
        </w:rPr>
        <w:t>Note on discount</w:t>
      </w:r>
      <w:r w:rsidR="00514FB3">
        <w:rPr>
          <w:i/>
          <w:iCs/>
        </w:rPr>
        <w:t>, inflation and escalation</w:t>
      </w:r>
      <w:r w:rsidR="00D236D8">
        <w:rPr>
          <w:i/>
          <w:iCs/>
        </w:rPr>
        <w:t xml:space="preserve"> rates</w:t>
      </w:r>
      <w:r w:rsidR="00514FB3">
        <w:rPr>
          <w:i/>
          <w:iCs/>
        </w:rPr>
        <w:t>.</w:t>
      </w:r>
      <w:r w:rsidRPr="00F40BE0">
        <w:rPr>
          <w:i/>
          <w:iCs/>
        </w:rPr>
        <w:t xml:space="preserve"> </w:t>
      </w:r>
      <w:r w:rsidR="00103DD7">
        <w:rPr>
          <w:i/>
          <w:iCs/>
        </w:rPr>
        <w:t>[1-3,7]</w:t>
      </w:r>
      <w:r>
        <w:t xml:space="preserve">   </w:t>
      </w:r>
    </w:p>
    <w:p w14:paraId="650F295B" w14:textId="42783EEF" w:rsidR="00514FB3" w:rsidRDefault="00514FB3" w:rsidP="00815FC2">
      <w:pPr>
        <w:pStyle w:val="BodyText"/>
        <w:spacing w:before="120" w:after="120"/>
      </w:pPr>
      <w:r>
        <w:t xml:space="preserve">Two types of discount rates can be used for </w:t>
      </w:r>
      <w:r w:rsidR="00625FBD" w:rsidRPr="00DA475F">
        <w:t>expenditure</w:t>
      </w:r>
      <w:r>
        <w:t xml:space="preserve"> discounting</w:t>
      </w:r>
      <w:r w:rsidR="00815FC2">
        <w:t xml:space="preserve">: </w:t>
      </w:r>
      <w:r>
        <w:t xml:space="preserve"> nominal and real discount rates. The nominal rate is applied when the calculation considers inflation, and the real rate is used when the project is calculated in constant </w:t>
      </w:r>
      <w:r w:rsidR="006F7012">
        <w:t>costs</w:t>
      </w:r>
      <w:r>
        <w:t>, i.e., the inflation rate is excluded from the discount rate.</w:t>
      </w:r>
    </w:p>
    <w:p w14:paraId="7EDEE850" w14:textId="72497A4A" w:rsidR="0084303D" w:rsidRDefault="000F1180" w:rsidP="0084303D">
      <w:r>
        <w:t xml:space="preserve">Inflation refers to the general increase in prices of goods and services across an economy, leading to a decline in purchasing power. </w:t>
      </w:r>
      <w:r w:rsidR="00000441">
        <w:t>E</w:t>
      </w:r>
      <w:r w:rsidR="0084303D" w:rsidRPr="00807680">
        <w:rPr>
          <w:shd w:val="clear" w:color="auto" w:fill="FFFFFF"/>
        </w:rPr>
        <w:t xml:space="preserve">scalation refers to </w:t>
      </w:r>
      <w:r w:rsidR="00122ED0" w:rsidRPr="00807680">
        <w:rPr>
          <w:shd w:val="clear" w:color="auto" w:fill="FFFFFF"/>
        </w:rPr>
        <w:t>the rise</w:t>
      </w:r>
      <w:r w:rsidR="0084303D" w:rsidRPr="00807680">
        <w:rPr>
          <w:shd w:val="clear" w:color="auto" w:fill="FFFFFF"/>
        </w:rPr>
        <w:t xml:space="preserve"> in prices of specific goods or </w:t>
      </w:r>
      <w:r w:rsidR="00122ED0" w:rsidRPr="00807680">
        <w:rPr>
          <w:shd w:val="clear" w:color="auto" w:fill="FFFFFF"/>
        </w:rPr>
        <w:t>services</w:t>
      </w:r>
      <w:r w:rsidR="0084303D" w:rsidRPr="00807680">
        <w:rPr>
          <w:shd w:val="clear" w:color="auto" w:fill="FFFFFF"/>
        </w:rPr>
        <w:t xml:space="preserve">. It includes the effect of general inflation as well as </w:t>
      </w:r>
      <w:r w:rsidR="00122ED0" w:rsidRPr="00807680">
        <w:rPr>
          <w:shd w:val="clear" w:color="auto" w:fill="FFFFFF"/>
        </w:rPr>
        <w:t>a real</w:t>
      </w:r>
      <w:r w:rsidR="0084303D" w:rsidRPr="00807680">
        <w:rPr>
          <w:shd w:val="clear" w:color="auto" w:fill="FFFFFF"/>
        </w:rPr>
        <w:t xml:space="preserve"> increase in prices due to other reasons, such as supply-demand conditions, resource depletion, regulations, etc. The difference between escalation and inflation is that the escalation is the rise in prices of specific goods or </w:t>
      </w:r>
      <w:r w:rsidR="00122ED0" w:rsidRPr="00807680">
        <w:rPr>
          <w:shd w:val="clear" w:color="auto" w:fill="FFFFFF"/>
        </w:rPr>
        <w:t>services</w:t>
      </w:r>
      <w:r w:rsidR="0084303D" w:rsidRPr="00807680">
        <w:rPr>
          <w:shd w:val="clear" w:color="auto" w:fill="FFFFFF"/>
        </w:rPr>
        <w:t xml:space="preserve"> whereas inflation is the rise in prices of a basket of goods and/or services. The real escalation is the increase in prices over and above general inflation.</w:t>
      </w:r>
    </w:p>
    <w:p w14:paraId="528496B7" w14:textId="4D070251" w:rsidR="00625FBD" w:rsidRDefault="006F7012" w:rsidP="002D030E">
      <w:r>
        <w:t xml:space="preserve">The analyst has the choice of making an economic analysis in current money by including the effect of inflation, or in constant money by disregarding the effect of inflation. Current money means money as spent or earned. </w:t>
      </w:r>
      <w:r w:rsidR="005628E5" w:rsidRPr="00B4385F">
        <w:t xml:space="preserve">Future payments in constant money are calculated using real escalation and real </w:t>
      </w:r>
      <w:r w:rsidR="000D1C38">
        <w:t xml:space="preserve">discount </w:t>
      </w:r>
      <w:r w:rsidR="005628E5" w:rsidRPr="00B4385F">
        <w:t>rates</w:t>
      </w:r>
      <w:r w:rsidR="00DD1531">
        <w:t xml:space="preserve"> </w:t>
      </w:r>
      <w:r w:rsidR="00820A8A">
        <w:t>[</w:t>
      </w:r>
      <w:r w:rsidR="001225DA">
        <w:t xml:space="preserve">1, 2, </w:t>
      </w:r>
      <w:r w:rsidR="00820A8A">
        <w:t>1</w:t>
      </w:r>
      <w:r w:rsidR="00F918B1">
        <w:t>3</w:t>
      </w:r>
      <w:r w:rsidR="00820A8A">
        <w:t>]</w:t>
      </w:r>
      <w:r>
        <w:t xml:space="preserve">. </w:t>
      </w:r>
    </w:p>
    <w:p w14:paraId="5CF01FFB" w14:textId="68247BBD" w:rsidR="00B37313" w:rsidRDefault="005F2DF6" w:rsidP="002D030E">
      <w:r>
        <w:t xml:space="preserve">IAEA </w:t>
      </w:r>
      <w:r w:rsidR="0043470E">
        <w:t>publication [</w:t>
      </w:r>
      <w:r w:rsidR="00B37313">
        <w:t xml:space="preserve">1] </w:t>
      </w:r>
      <w:r w:rsidR="007F7B2F" w:rsidRPr="007F7B2F">
        <w:t>recommend</w:t>
      </w:r>
      <w:r w:rsidR="007F7B2F">
        <w:t>s</w:t>
      </w:r>
      <w:r w:rsidR="007F7B2F" w:rsidRPr="007F7B2F">
        <w:t xml:space="preserve"> using real rates</w:t>
      </w:r>
      <w:r w:rsidR="001C5836">
        <w:t xml:space="preserve"> and f</w:t>
      </w:r>
      <w:r w:rsidR="001C5836" w:rsidRPr="00B4385F">
        <w:t>uture payments in constant money</w:t>
      </w:r>
      <w:r w:rsidR="007F7B2F" w:rsidRPr="007F7B2F">
        <w:t xml:space="preserve"> for </w:t>
      </w:r>
      <w:r w:rsidR="000227D8">
        <w:t>LCOE/</w:t>
      </w:r>
      <w:r w:rsidR="007F7B2F" w:rsidRPr="007F7B2F">
        <w:t>L</w:t>
      </w:r>
      <w:r w:rsidR="007F7B2F">
        <w:t>UEC</w:t>
      </w:r>
      <w:r w:rsidR="007F7B2F" w:rsidRPr="007F7B2F">
        <w:t xml:space="preserve"> analysis.</w:t>
      </w:r>
    </w:p>
    <w:p w14:paraId="0F324045" w14:textId="0D602E74" w:rsidR="00000441" w:rsidRPr="00000441" w:rsidRDefault="00000441" w:rsidP="00000441">
      <w:pPr>
        <w:spacing w:before="120" w:after="120"/>
        <w:jc w:val="both"/>
        <w:rPr>
          <w:i/>
          <w:iCs/>
          <w:lang w:eastAsia="es-ES"/>
        </w:rPr>
      </w:pPr>
      <w:r w:rsidRPr="00000441">
        <w:rPr>
          <w:i/>
          <w:iCs/>
          <w:lang w:eastAsia="es-ES"/>
        </w:rPr>
        <w:t xml:space="preserve">NFCSS material flow model and fuel cost </w:t>
      </w:r>
      <w:r w:rsidR="006154EB" w:rsidRPr="00000441">
        <w:rPr>
          <w:i/>
          <w:iCs/>
          <w:lang w:eastAsia="es-ES"/>
        </w:rPr>
        <w:t>calculation</w:t>
      </w:r>
      <w:r w:rsidR="006154EB">
        <w:rPr>
          <w:i/>
          <w:iCs/>
          <w:lang w:eastAsia="es-ES"/>
        </w:rPr>
        <w:t xml:space="preserve"> [</w:t>
      </w:r>
      <w:r w:rsidR="00103DD7">
        <w:rPr>
          <w:i/>
          <w:iCs/>
          <w:lang w:eastAsia="es-ES"/>
        </w:rPr>
        <w:t>1,5-7]</w:t>
      </w:r>
    </w:p>
    <w:p w14:paraId="78C318A9" w14:textId="7B5402E2" w:rsidR="00373DDA" w:rsidRDefault="00FC60D3" w:rsidP="00FC60D3">
      <w:pPr>
        <w:pStyle w:val="MAIN"/>
      </w:pPr>
      <w:r w:rsidRPr="001D6287">
        <w:t xml:space="preserve">Fuel Cycle Cost model for </w:t>
      </w:r>
      <w:r w:rsidR="0015167F" w:rsidRPr="001D6287">
        <w:t xml:space="preserve">NFCSS </w:t>
      </w:r>
      <w:r w:rsidR="0015167F">
        <w:t>considered</w:t>
      </w:r>
      <w:r>
        <w:t xml:space="preserve"> </w:t>
      </w:r>
      <w:r w:rsidR="00C10003">
        <w:t xml:space="preserve">only </w:t>
      </w:r>
      <w:r w:rsidR="00C10003" w:rsidRPr="00DA475F">
        <w:t>fuel</w:t>
      </w:r>
      <w:r>
        <w:t xml:space="preserve"> cycle </w:t>
      </w:r>
      <w:r w:rsidRPr="00DA475F">
        <w:t>costs</w:t>
      </w:r>
      <w:r w:rsidR="00C67659">
        <w:t xml:space="preserve"> including cumulative discounted fuel costs (CDFC) and </w:t>
      </w:r>
      <w:proofErr w:type="spellStart"/>
      <w:r w:rsidR="00C67659">
        <w:t>levelised</w:t>
      </w:r>
      <w:proofErr w:type="spellEnd"/>
      <w:r w:rsidR="00C67659">
        <w:t xml:space="preserve"> generation fuel cost (LG</w:t>
      </w:r>
      <w:r w:rsidR="00102511">
        <w:t>F</w:t>
      </w:r>
      <w:r w:rsidR="00C67659">
        <w:t xml:space="preserve">C), </w:t>
      </w:r>
      <w:r w:rsidR="00A447E5">
        <w:t xml:space="preserve">which </w:t>
      </w:r>
      <w:r w:rsidRPr="00DA475F">
        <w:t>are dependent on the reactor type and its associated fuel cycle.</w:t>
      </w:r>
    </w:p>
    <w:p w14:paraId="0FDDB67E" w14:textId="2E80BB74" w:rsidR="00A447E5" w:rsidRDefault="00A447E5" w:rsidP="00FC60D3">
      <w:pPr>
        <w:pStyle w:val="MAIN"/>
      </w:pPr>
    </w:p>
    <w:p w14:paraId="738FBBBF" w14:textId="23D0EBE8" w:rsidR="00A447E5" w:rsidRDefault="00C67659" w:rsidP="00A447E5">
      <w:pPr>
        <w:jc w:val="center"/>
        <w:rPr>
          <w:lang w:val="en-GB"/>
        </w:rPr>
      </w:pPr>
      <m:oMath>
        <m:r>
          <w:rPr>
            <w:rFonts w:ascii="Cambria Math" w:hAnsi="Cambria Math"/>
            <w:noProof/>
            <w:sz w:val="32"/>
            <w:szCs w:val="32"/>
            <w:lang w:val="en-GB"/>
          </w:rPr>
          <m:t>CDFC=</m:t>
        </m:r>
        <m:nary>
          <m:naryPr>
            <m:chr m:val="∑"/>
            <m:supHide m:val="1"/>
            <m:ctrlPr>
              <w:rPr>
                <w:rFonts w:ascii="Cambria Math" w:hAnsi="Cambria Math"/>
                <w:i/>
                <w:noProof/>
                <w:sz w:val="32"/>
                <w:szCs w:val="32"/>
                <w:lang w:val="en-GB"/>
              </w:rPr>
            </m:ctrlPr>
          </m:naryPr>
          <m:sub>
            <m:r>
              <w:rPr>
                <w:rFonts w:ascii="Cambria Math" w:hAnsi="Cambria Math"/>
                <w:noProof/>
                <w:sz w:val="32"/>
                <w:szCs w:val="32"/>
                <w:lang w:val="en-GB"/>
              </w:rPr>
              <m:t>t</m:t>
            </m:r>
          </m:sub>
          <m:sup/>
          <m:e>
            <m:f>
              <m:fPr>
                <m:ctrlPr>
                  <w:rPr>
                    <w:rFonts w:ascii="Cambria Math" w:hAnsi="Cambria Math"/>
                    <w:i/>
                    <w:noProof/>
                    <w:sz w:val="32"/>
                    <w:szCs w:val="32"/>
                    <w:lang w:val="en-GB"/>
                  </w:rPr>
                </m:ctrlPr>
              </m:fPr>
              <m:num>
                <m:sSub>
                  <m:sSubPr>
                    <m:ctrlPr>
                      <w:rPr>
                        <w:rFonts w:ascii="Cambria Math" w:hAnsi="Cambria Math"/>
                        <w:i/>
                        <w:noProof/>
                        <w:sz w:val="32"/>
                        <w:szCs w:val="32"/>
                        <w:lang w:val="en-GB"/>
                      </w:rPr>
                    </m:ctrlPr>
                  </m:sSubPr>
                  <m:e>
                    <m:r>
                      <w:rPr>
                        <w:rFonts w:ascii="Cambria Math" w:hAnsi="Cambria Math"/>
                        <w:noProof/>
                        <w:sz w:val="32"/>
                        <w:szCs w:val="32"/>
                        <w:lang w:val="en-GB"/>
                      </w:rPr>
                      <m:t>F</m:t>
                    </m:r>
                  </m:e>
                  <m:sub>
                    <m:r>
                      <w:rPr>
                        <w:rFonts w:ascii="Cambria Math" w:hAnsi="Cambria Math"/>
                        <w:noProof/>
                        <w:sz w:val="32"/>
                        <w:szCs w:val="32"/>
                        <w:lang w:val="en-GB"/>
                      </w:rPr>
                      <m:t>t</m:t>
                    </m:r>
                  </m:sub>
                </m:sSub>
              </m:num>
              <m:den>
                <m:r>
                  <w:rPr>
                    <w:rFonts w:ascii="Cambria Math" w:hAnsi="Cambria Math"/>
                    <w:noProof/>
                    <w:sz w:val="32"/>
                    <w:szCs w:val="32"/>
                    <w:lang w:val="en-GB"/>
                  </w:rPr>
                  <m:t>(1+r</m:t>
                </m:r>
                <m:sSup>
                  <m:sSupPr>
                    <m:ctrlPr>
                      <w:rPr>
                        <w:rFonts w:ascii="Cambria Math" w:hAnsi="Cambria Math"/>
                        <w:i/>
                        <w:noProof/>
                        <w:sz w:val="32"/>
                        <w:szCs w:val="32"/>
                        <w:lang w:val="en-GB"/>
                      </w:rPr>
                    </m:ctrlPr>
                  </m:sSupPr>
                  <m:e>
                    <m:r>
                      <w:rPr>
                        <w:rFonts w:ascii="Cambria Math" w:hAnsi="Cambria Math"/>
                        <w:noProof/>
                        <w:sz w:val="32"/>
                        <w:szCs w:val="32"/>
                        <w:lang w:val="en-GB"/>
                      </w:rPr>
                      <m:t>)</m:t>
                    </m:r>
                  </m:e>
                  <m:sup>
                    <m:r>
                      <w:rPr>
                        <w:rFonts w:ascii="Cambria Math" w:hAnsi="Cambria Math"/>
                        <w:noProof/>
                        <w:sz w:val="32"/>
                        <w:szCs w:val="32"/>
                        <w:lang w:val="en-GB"/>
                      </w:rPr>
                      <m:t>t</m:t>
                    </m:r>
                  </m:sup>
                </m:sSup>
              </m:den>
            </m:f>
          </m:e>
        </m:nary>
      </m:oMath>
      <w:r w:rsidR="00A447E5">
        <w:rPr>
          <w:lang w:val="en-GB"/>
        </w:rPr>
        <w:t xml:space="preserve">   </w:t>
      </w:r>
      <w:r>
        <w:rPr>
          <w:lang w:val="en-GB"/>
        </w:rPr>
        <w:t xml:space="preserve">                                                                                                    </w:t>
      </w:r>
      <w:r w:rsidR="00A447E5">
        <w:rPr>
          <w:lang w:val="en-GB"/>
        </w:rPr>
        <w:t xml:space="preserve">     (</w:t>
      </w:r>
      <w:r w:rsidR="000C2475">
        <w:rPr>
          <w:lang w:val="en-GB"/>
        </w:rPr>
        <w:t>6</w:t>
      </w:r>
      <w:r w:rsidR="00A447E5">
        <w:rPr>
          <w:lang w:val="en-GB"/>
        </w:rPr>
        <w:t xml:space="preserve">)          </w:t>
      </w:r>
    </w:p>
    <w:p w14:paraId="7E6DD769" w14:textId="40E3704C" w:rsidR="00FC60D3" w:rsidRPr="00DA475F" w:rsidRDefault="00FC60D3" w:rsidP="00FC60D3">
      <w:pPr>
        <w:pStyle w:val="MAIN"/>
      </w:pPr>
    </w:p>
    <w:p w14:paraId="56EDCB48" w14:textId="38ECFE66" w:rsidR="00FC60D3" w:rsidRDefault="00102511" w:rsidP="00FC60D3">
      <w:pPr>
        <w:rPr>
          <w:b/>
          <w:bCs/>
        </w:rPr>
      </w:pPr>
      <m:oMath>
        <m:r>
          <w:rPr>
            <w:rFonts w:ascii="Cambria Math" w:hAnsi="Cambria Math"/>
            <w:sz w:val="32"/>
            <w:szCs w:val="32"/>
          </w:rPr>
          <m:t>LGFC=</m:t>
        </m:r>
        <m:f>
          <m:fPr>
            <m:type m:val="lin"/>
            <m:ctrlPr>
              <w:rPr>
                <w:rFonts w:ascii="Cambria Math" w:hAnsi="Cambria Math"/>
                <w:i/>
                <w:sz w:val="32"/>
                <w:szCs w:val="32"/>
              </w:rPr>
            </m:ctrlPr>
          </m:fPr>
          <m:num>
            <m:nary>
              <m:naryPr>
                <m:chr m:val="∑"/>
                <m:supHide m:val="1"/>
                <m:ctrlPr>
                  <w:rPr>
                    <w:rFonts w:ascii="Cambria Math" w:hAnsi="Cambria Math"/>
                    <w:i/>
                    <w:sz w:val="32"/>
                    <w:szCs w:val="32"/>
                  </w:rPr>
                </m:ctrlPr>
              </m:naryPr>
              <m:sub>
                <m:r>
                  <w:rPr>
                    <w:rFonts w:ascii="Cambria Math" w:hAnsi="Cambria Math"/>
                    <w:sz w:val="32"/>
                    <w:szCs w:val="32"/>
                  </w:rPr>
                  <m:t>t</m:t>
                </m:r>
              </m:sub>
              <m:sup/>
              <m:e>
                <m:f>
                  <m:fPr>
                    <m:ctrlPr>
                      <w:rPr>
                        <w:rFonts w:ascii="Cambria Math" w:hAnsi="Cambria Math"/>
                        <w:i/>
                        <w:sz w:val="32"/>
                        <w:szCs w:val="32"/>
                      </w:rPr>
                    </m:ctrlPr>
                  </m:fPr>
                  <m:num>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t</m:t>
                        </m:r>
                      </m:sub>
                    </m:sSub>
                    <m:r>
                      <w:rPr>
                        <w:rFonts w:ascii="Cambria Math" w:hAnsi="Cambria Math"/>
                        <w:sz w:val="32"/>
                        <w:szCs w:val="32"/>
                      </w:rPr>
                      <m:t>)</m:t>
                    </m:r>
                  </m:num>
                  <m:den>
                    <m:r>
                      <w:rPr>
                        <w:rFonts w:ascii="Cambria Math" w:hAnsi="Cambria Math"/>
                        <w:sz w:val="32"/>
                        <w:szCs w:val="32"/>
                      </w:rPr>
                      <m:t>(1+r</m:t>
                    </m:r>
                    <m:sSup>
                      <m:sSupPr>
                        <m:ctrlPr>
                          <w:rPr>
                            <w:rFonts w:ascii="Cambria Math" w:hAnsi="Cambria Math"/>
                            <w:i/>
                            <w:sz w:val="32"/>
                            <w:szCs w:val="32"/>
                          </w:rPr>
                        </m:ctrlPr>
                      </m:sSupPr>
                      <m:e>
                        <m:r>
                          <w:rPr>
                            <w:rFonts w:ascii="Cambria Math" w:hAnsi="Cambria Math"/>
                            <w:sz w:val="32"/>
                            <w:szCs w:val="32"/>
                          </w:rPr>
                          <m:t>)</m:t>
                        </m:r>
                      </m:e>
                      <m:sup>
                        <m:r>
                          <w:rPr>
                            <w:rFonts w:ascii="Cambria Math" w:hAnsi="Cambria Math"/>
                            <w:sz w:val="32"/>
                            <w:szCs w:val="32"/>
                          </w:rPr>
                          <m:t>t</m:t>
                        </m:r>
                      </m:sup>
                    </m:sSup>
                  </m:den>
                </m:f>
              </m:e>
            </m:nary>
          </m:num>
          <m:den>
            <m:nary>
              <m:naryPr>
                <m:chr m:val="∑"/>
                <m:supHide m:val="1"/>
                <m:ctrlPr>
                  <w:rPr>
                    <w:rFonts w:ascii="Cambria Math" w:hAnsi="Cambria Math"/>
                    <w:i/>
                    <w:sz w:val="32"/>
                    <w:szCs w:val="32"/>
                  </w:rPr>
                </m:ctrlPr>
              </m:naryPr>
              <m:sub>
                <m:r>
                  <w:rPr>
                    <w:rFonts w:ascii="Cambria Math" w:hAnsi="Cambria Math"/>
                    <w:sz w:val="32"/>
                    <w:szCs w:val="32"/>
                  </w:rPr>
                  <m:t>t</m:t>
                </m:r>
              </m:sub>
              <m:sup/>
              <m:e>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E</m:t>
                        </m:r>
                      </m:e>
                      <m:sub>
                        <m:r>
                          <w:rPr>
                            <w:rFonts w:ascii="Cambria Math" w:hAnsi="Cambria Math"/>
                            <w:sz w:val="32"/>
                            <w:szCs w:val="32"/>
                          </w:rPr>
                          <m:t>t</m:t>
                        </m:r>
                      </m:sub>
                    </m:sSub>
                  </m:num>
                  <m:den>
                    <m:r>
                      <w:rPr>
                        <w:rFonts w:ascii="Cambria Math" w:hAnsi="Cambria Math"/>
                        <w:sz w:val="32"/>
                        <w:szCs w:val="32"/>
                      </w:rPr>
                      <m:t>(1+r</m:t>
                    </m:r>
                    <m:sSup>
                      <m:sSupPr>
                        <m:ctrlPr>
                          <w:rPr>
                            <w:rFonts w:ascii="Cambria Math" w:hAnsi="Cambria Math"/>
                            <w:i/>
                            <w:sz w:val="32"/>
                            <w:szCs w:val="32"/>
                          </w:rPr>
                        </m:ctrlPr>
                      </m:sSupPr>
                      <m:e>
                        <m:r>
                          <w:rPr>
                            <w:rFonts w:ascii="Cambria Math" w:hAnsi="Cambria Math"/>
                            <w:sz w:val="32"/>
                            <w:szCs w:val="32"/>
                          </w:rPr>
                          <m:t>)</m:t>
                        </m:r>
                      </m:e>
                      <m:sup>
                        <m:r>
                          <w:rPr>
                            <w:rFonts w:ascii="Cambria Math" w:hAnsi="Cambria Math"/>
                            <w:sz w:val="32"/>
                            <w:szCs w:val="32"/>
                          </w:rPr>
                          <m:t>t</m:t>
                        </m:r>
                      </m:sup>
                    </m:sSup>
                  </m:den>
                </m:f>
              </m:e>
            </m:nary>
          </m:den>
        </m:f>
      </m:oMath>
      <w:r>
        <w:rPr>
          <w:sz w:val="32"/>
          <w:szCs w:val="32"/>
        </w:rPr>
        <w:t xml:space="preserve"> </w:t>
      </w:r>
      <w:r>
        <w:rPr>
          <w:lang w:val="en-GB"/>
        </w:rPr>
        <w:t xml:space="preserve">                                             </w:t>
      </w:r>
      <w:r w:rsidR="003C3A9B">
        <w:rPr>
          <w:lang w:val="en-GB"/>
        </w:rPr>
        <w:t xml:space="preserve">            </w:t>
      </w:r>
      <w:r>
        <w:rPr>
          <w:lang w:val="en-GB"/>
        </w:rPr>
        <w:t xml:space="preserve">                               (</w:t>
      </w:r>
      <w:r w:rsidR="000C2475">
        <w:rPr>
          <w:lang w:val="en-GB"/>
        </w:rPr>
        <w:t>7</w:t>
      </w:r>
      <w:r>
        <w:rPr>
          <w:lang w:val="en-GB"/>
        </w:rPr>
        <w:t>)</w:t>
      </w:r>
    </w:p>
    <w:p w14:paraId="3CB37E19" w14:textId="482C9FD2" w:rsidR="00FC60D3" w:rsidRDefault="00FC60D3" w:rsidP="00F40BE0">
      <w:pPr>
        <w:pStyle w:val="MAIN"/>
        <w:rPr>
          <w:b/>
          <w:bCs/>
        </w:rPr>
      </w:pPr>
      <w:r>
        <w:t xml:space="preserve">                                                                            </w:t>
      </w:r>
    </w:p>
    <w:p w14:paraId="4D454BF1" w14:textId="60FF86D9" w:rsidR="00E8113C" w:rsidRPr="00AE6259" w:rsidRDefault="00E8113C" w:rsidP="00E8113C">
      <w:r w:rsidRPr="00AE6259">
        <w:t>For calculation of fuel cost, the estimates of quantities of nuclear material passing through various steps of fuel</w:t>
      </w:r>
      <w:r w:rsidR="00373DDA">
        <w:t xml:space="preserve"> </w:t>
      </w:r>
      <w:r w:rsidRPr="00AE6259">
        <w:t xml:space="preserve">cycle are required. </w:t>
      </w:r>
      <w:r w:rsidR="00AC05FE" w:rsidRPr="0061104F">
        <w:t xml:space="preserve">This calculation </w:t>
      </w:r>
      <w:r w:rsidRPr="0061104F">
        <w:t xml:space="preserve">is based </w:t>
      </w:r>
      <w:r w:rsidR="00742FFE" w:rsidRPr="0061104F">
        <w:t>on material</w:t>
      </w:r>
      <w:r w:rsidRPr="009F6C9F">
        <w:t xml:space="preserve"> flow</w:t>
      </w:r>
      <w:r>
        <w:t>s</w:t>
      </w:r>
      <w:r w:rsidRPr="009F6C9F">
        <w:t xml:space="preserve"> </w:t>
      </w:r>
      <w:r w:rsidR="00373DDA">
        <w:t>calculated</w:t>
      </w:r>
      <w:r w:rsidRPr="009F6C9F">
        <w:t xml:space="preserve"> by the NFCSS</w:t>
      </w:r>
      <w:r>
        <w:t xml:space="preserve"> (Fig</w:t>
      </w:r>
      <w:r w:rsidR="0061104F">
        <w:t>. 1</w:t>
      </w:r>
      <w:r>
        <w:t>)</w:t>
      </w:r>
    </w:p>
    <w:p w14:paraId="2381CAD5" w14:textId="57E93045" w:rsidR="00E8113C" w:rsidRPr="0051239F" w:rsidRDefault="0061104F" w:rsidP="00E8113C">
      <w:r>
        <w:t>Next</w:t>
      </w:r>
      <w:r w:rsidR="00E8113C" w:rsidRPr="00AE6259">
        <w:t xml:space="preserve">, </w:t>
      </w:r>
      <w:r w:rsidR="00AC05FE" w:rsidRPr="00AE6259">
        <w:t>an estimate</w:t>
      </w:r>
      <w:r w:rsidR="00E8113C" w:rsidRPr="00AE6259">
        <w:t xml:space="preserve"> </w:t>
      </w:r>
      <w:r w:rsidR="00C10003" w:rsidRPr="00AE6259">
        <w:t>of</w:t>
      </w:r>
      <w:r w:rsidR="00E8113C" w:rsidRPr="00AE6259">
        <w:t xml:space="preserve"> nuclear material and fuel-cycle service</w:t>
      </w:r>
      <w:r w:rsidR="00C10003">
        <w:t xml:space="preserve"> </w:t>
      </w:r>
      <w:proofErr w:type="gramStart"/>
      <w:r w:rsidR="00C10003">
        <w:t xml:space="preserve">costs </w:t>
      </w:r>
      <w:r w:rsidR="00E8113C" w:rsidRPr="00AE6259">
        <w:t xml:space="preserve"> </w:t>
      </w:r>
      <w:r w:rsidR="0015167F">
        <w:t>is</w:t>
      </w:r>
      <w:proofErr w:type="gramEnd"/>
      <w:r w:rsidR="00E8113C" w:rsidRPr="00AE6259">
        <w:t xml:space="preserve"> needed. Based on </w:t>
      </w:r>
      <w:r>
        <w:t xml:space="preserve">the </w:t>
      </w:r>
      <w:r w:rsidR="00E8113C" w:rsidRPr="00AE6259">
        <w:t>estimate of nuclear material</w:t>
      </w:r>
      <w:r>
        <w:t xml:space="preserve"> flows</w:t>
      </w:r>
      <w:r w:rsidR="00E8113C" w:rsidRPr="00AE6259">
        <w:t xml:space="preserve"> and the costs, the expenditure for all steps of the fuel cycle can be calculated</w:t>
      </w:r>
      <w:r w:rsidR="00E8113C">
        <w:t xml:space="preserve"> </w:t>
      </w:r>
      <w:r w:rsidR="00E8113C" w:rsidRPr="0051239F">
        <w:t xml:space="preserve">by multiplying the material requirement for a certain fuel cycle service and relevant unit cost. Then, the costs for all the fuel cycle stages are summed up for all fuel cycle stages and for all years with the appropriate discounting factor. The final value is the </w:t>
      </w:r>
      <w:r>
        <w:t>CDFC</w:t>
      </w:r>
      <w:r w:rsidR="00E8113C" w:rsidRPr="0051239F">
        <w:t xml:space="preserve"> component associated with the fuel cycle:</w:t>
      </w:r>
    </w:p>
    <w:tbl>
      <w:tblPr>
        <w:tblW w:w="5000" w:type="pct"/>
        <w:tblLook w:val="00A0" w:firstRow="1" w:lastRow="0" w:firstColumn="1" w:lastColumn="0" w:noHBand="0" w:noVBand="0"/>
      </w:tblPr>
      <w:tblGrid>
        <w:gridCol w:w="8566"/>
        <w:gridCol w:w="1054"/>
      </w:tblGrid>
      <w:tr w:rsidR="00E8113C" w:rsidRPr="0061104F" w14:paraId="2D813236" w14:textId="77777777" w:rsidTr="00F6517F">
        <w:tc>
          <w:tcPr>
            <w:tcW w:w="4452" w:type="pct"/>
            <w:vAlign w:val="center"/>
            <w:hideMark/>
          </w:tcPr>
          <w:p w14:paraId="454F1AA1" w14:textId="5350E8BA" w:rsidR="00E8113C" w:rsidRPr="0061104F" w:rsidRDefault="00000000" w:rsidP="00E8113C">
            <w:pPr>
              <w:jc w:val="center"/>
              <w:rPr>
                <w:rFonts w:ascii="Cambria Math" w:hAnsi="Cambria Math"/>
                <w:i/>
                <w:sz w:val="32"/>
                <w:szCs w:val="32"/>
              </w:rPr>
            </w:pPr>
            <m:oMath>
              <m:nary>
                <m:naryPr>
                  <m:chr m:val="∑"/>
                  <m:ctrlPr>
                    <w:rPr>
                      <w:rFonts w:ascii="Cambria Math" w:hAnsi="Cambria Math"/>
                      <w:i/>
                      <w:sz w:val="32"/>
                      <w:szCs w:val="32"/>
                    </w:rPr>
                  </m:ctrlPr>
                </m:naryPr>
                <m:sub>
                  <m:r>
                    <w:rPr>
                      <w:rFonts w:ascii="Cambria Math" w:hAnsi="Cambria Math"/>
                      <w:sz w:val="32"/>
                      <w:szCs w:val="32"/>
                    </w:rPr>
                    <m:t>t</m:t>
                  </m:r>
                </m:sub>
                <m:sup/>
                <m:e>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t</m:t>
                          </m:r>
                        </m:sub>
                      </m:sSub>
                    </m:num>
                    <m:den>
                      <m:sSup>
                        <m:sSupPr>
                          <m:ctrlPr>
                            <w:rPr>
                              <w:rFonts w:ascii="Cambria Math" w:hAnsi="Cambria Math"/>
                              <w:i/>
                              <w:sz w:val="32"/>
                              <w:szCs w:val="32"/>
                            </w:rPr>
                          </m:ctrlPr>
                        </m:sSupPr>
                        <m:e>
                          <m:d>
                            <m:dPr>
                              <m:ctrlPr>
                                <w:rPr>
                                  <w:rFonts w:ascii="Cambria Math" w:hAnsi="Cambria Math"/>
                                  <w:i/>
                                  <w:sz w:val="32"/>
                                  <w:szCs w:val="32"/>
                                </w:rPr>
                              </m:ctrlPr>
                            </m:dPr>
                            <m:e>
                              <m:r>
                                <w:rPr>
                                  <w:rFonts w:ascii="Cambria Math" w:hAnsi="Cambria Math"/>
                                  <w:sz w:val="32"/>
                                  <w:szCs w:val="32"/>
                                </w:rPr>
                                <m:t>1+r</m:t>
                              </m:r>
                            </m:e>
                          </m:d>
                        </m:e>
                        <m:sup>
                          <m:r>
                            <w:rPr>
                              <w:rFonts w:ascii="Cambria Math" w:hAnsi="Cambria Math"/>
                              <w:sz w:val="32"/>
                              <w:szCs w:val="32"/>
                            </w:rPr>
                            <m:t>t</m:t>
                          </m:r>
                        </m:sup>
                      </m:sSup>
                    </m:den>
                  </m:f>
                </m:e>
              </m:nary>
              <m:r>
                <w:rPr>
                  <w:rFonts w:ascii="Cambria Math" w:hAnsi="Cambria Math"/>
                  <w:sz w:val="32"/>
                  <w:szCs w:val="32"/>
                </w:rPr>
                <m:t>=</m:t>
              </m:r>
              <m:nary>
                <m:naryPr>
                  <m:chr m:val="∑"/>
                  <m:ctrlPr>
                    <w:rPr>
                      <w:rFonts w:ascii="Cambria Math" w:hAnsi="Cambria Math"/>
                      <w:i/>
                      <w:sz w:val="32"/>
                      <w:szCs w:val="32"/>
                    </w:rPr>
                  </m:ctrlPr>
                </m:naryPr>
                <m:sub>
                  <m:r>
                    <w:rPr>
                      <w:rFonts w:ascii="Cambria Math" w:hAnsi="Cambria Math"/>
                      <w:sz w:val="32"/>
                      <w:szCs w:val="32"/>
                    </w:rPr>
                    <m:t>t</m:t>
                  </m:r>
                </m:sub>
                <m:sup/>
                <m:e>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(1+r</m:t>
                      </m:r>
                      <m:sSup>
                        <m:sSupPr>
                          <m:ctrlPr>
                            <w:rPr>
                              <w:rFonts w:ascii="Cambria Math" w:hAnsi="Cambria Math"/>
                              <w:i/>
                              <w:sz w:val="32"/>
                              <w:szCs w:val="32"/>
                            </w:rPr>
                          </m:ctrlPr>
                        </m:sSupPr>
                        <m:e>
                          <m:r>
                            <w:rPr>
                              <w:rFonts w:ascii="Cambria Math" w:hAnsi="Cambria Math"/>
                              <w:sz w:val="32"/>
                              <w:szCs w:val="32"/>
                            </w:rPr>
                            <m:t>)</m:t>
                          </m:r>
                        </m:e>
                        <m:sup>
                          <m:r>
                            <w:rPr>
                              <w:rFonts w:ascii="Cambria Math" w:hAnsi="Cambria Math"/>
                              <w:sz w:val="32"/>
                              <w:szCs w:val="32"/>
                            </w:rPr>
                            <m:t>t</m:t>
                          </m:r>
                        </m:sup>
                      </m:sSup>
                    </m:den>
                  </m:f>
                </m:e>
              </m:nary>
              <m:r>
                <w:rPr>
                  <w:rFonts w:ascii="Cambria Math" w:hAnsi="Cambria Math" w:cs="Cambria Math"/>
                  <w:sz w:val="32"/>
                  <w:szCs w:val="32"/>
                </w:rPr>
                <m:t>⋅</m:t>
              </m:r>
              <m:d>
                <m:dPr>
                  <m:ctrlPr>
                    <w:rPr>
                      <w:rFonts w:ascii="Cambria Math" w:hAnsi="Cambria Math"/>
                      <w:i/>
                      <w:sz w:val="32"/>
                      <w:szCs w:val="32"/>
                    </w:rPr>
                  </m:ctrlPr>
                </m:dPr>
                <m:e>
                  <m:nary>
                    <m:naryPr>
                      <m:chr m:val="∑"/>
                      <m:supHide m:val="1"/>
                      <m:ctrlPr>
                        <w:rPr>
                          <w:rFonts w:ascii="Cambria Math" w:hAnsi="Cambria Math"/>
                          <w:i/>
                          <w:sz w:val="32"/>
                          <w:szCs w:val="32"/>
                        </w:rPr>
                      </m:ctrlPr>
                    </m:naryPr>
                    <m:sub>
                      <m:r>
                        <w:rPr>
                          <w:rFonts w:ascii="Cambria Math" w:hAnsi="Cambria Math"/>
                          <w:sz w:val="32"/>
                          <w:szCs w:val="32"/>
                        </w:rPr>
                        <m:t>j </m:t>
                      </m:r>
                    </m:sub>
                    <m:sup/>
                    <m:e>
                      <m:sSub>
                        <m:sSubPr>
                          <m:ctrlPr>
                            <w:rPr>
                              <w:rFonts w:ascii="Cambria Math" w:hAnsi="Cambria Math"/>
                              <w:i/>
                              <w:sz w:val="32"/>
                              <w:szCs w:val="32"/>
                            </w:rPr>
                          </m:ctrlPr>
                        </m:sSubPr>
                        <m:e>
                          <m:r>
                            <w:rPr>
                              <w:rFonts w:ascii="Cambria Math" w:hAnsi="Cambria Math"/>
                              <w:sz w:val="32"/>
                              <w:szCs w:val="32"/>
                            </w:rPr>
                            <m:t>c</m:t>
                          </m:r>
                        </m:e>
                        <m:sub>
                          <m:r>
                            <w:rPr>
                              <w:rFonts w:ascii="Cambria Math" w:hAnsi="Cambria Math"/>
                              <w:sz w:val="32"/>
                              <w:szCs w:val="32"/>
                            </w:rPr>
                            <m:t>j</m:t>
                          </m:r>
                        </m:sub>
                      </m:sSub>
                      <m:r>
                        <w:rPr>
                          <w:rFonts w:ascii="Cambria Math" w:hAnsi="Cambria Math" w:cs="Cambria Math"/>
                          <w:sz w:val="32"/>
                          <w:szCs w:val="32"/>
                        </w:rPr>
                        <m:t>⋅</m:t>
                      </m:r>
                      <m:sSub>
                        <m:sSubPr>
                          <m:ctrlPr>
                            <w:rPr>
                              <w:rFonts w:ascii="Cambria Math" w:hAnsi="Cambria Math"/>
                              <w:i/>
                              <w:sz w:val="32"/>
                              <w:szCs w:val="32"/>
                            </w:rPr>
                          </m:ctrlPr>
                        </m:sSubPr>
                        <m:e>
                          <m:r>
                            <w:rPr>
                              <w:rFonts w:ascii="Cambria Math" w:hAnsi="Cambria Math"/>
                              <w:sz w:val="32"/>
                              <w:szCs w:val="32"/>
                            </w:rPr>
                            <m:t>m</m:t>
                          </m:r>
                        </m:e>
                        <m:sub>
                          <m:r>
                            <w:rPr>
                              <w:rFonts w:ascii="Cambria Math" w:hAnsi="Cambria Math"/>
                              <w:sz w:val="32"/>
                              <w:szCs w:val="32"/>
                            </w:rPr>
                            <m:t>j</m:t>
                          </m:r>
                        </m:sub>
                      </m:sSub>
                      <m:r>
                        <w:rPr>
                          <w:rFonts w:ascii="Cambria Math" w:hAnsi="Cambria Math"/>
                          <w:sz w:val="32"/>
                          <w:szCs w:val="32"/>
                        </w:rPr>
                        <m:t>(t)</m:t>
                      </m:r>
                    </m:e>
                  </m:nary>
                </m:e>
              </m:d>
            </m:oMath>
            <w:r w:rsidR="00E8113C" w:rsidRPr="0061104F">
              <w:rPr>
                <w:rFonts w:ascii="Cambria Math" w:hAnsi="Cambria Math"/>
                <w:i/>
                <w:sz w:val="32"/>
                <w:szCs w:val="32"/>
              </w:rPr>
              <w:t>,</w:t>
            </w:r>
          </w:p>
        </w:tc>
        <w:tc>
          <w:tcPr>
            <w:tcW w:w="548" w:type="pct"/>
            <w:vAlign w:val="center"/>
            <w:hideMark/>
          </w:tcPr>
          <w:p w14:paraId="06BD76BF" w14:textId="03BA16DC" w:rsidR="00E8113C" w:rsidRPr="0061104F" w:rsidRDefault="00E414A6" w:rsidP="00F6517F">
            <w:pPr>
              <w:jc w:val="right"/>
              <w:rPr>
                <w:rFonts w:ascii="Cambria Math" w:hAnsi="Cambria Math"/>
                <w:i/>
                <w:sz w:val="32"/>
                <w:szCs w:val="32"/>
              </w:rPr>
            </w:pPr>
            <w:r>
              <w:rPr>
                <w:lang w:val="en-GB"/>
              </w:rPr>
              <w:t>(</w:t>
            </w:r>
            <w:r w:rsidR="000C2475">
              <w:rPr>
                <w:lang w:val="en-GB"/>
              </w:rPr>
              <w:t>8</w:t>
            </w:r>
            <w:r>
              <w:rPr>
                <w:lang w:val="en-GB"/>
              </w:rPr>
              <w:t>)</w:t>
            </w:r>
          </w:p>
        </w:tc>
      </w:tr>
    </w:tbl>
    <w:p w14:paraId="7BFA8B28" w14:textId="77777777" w:rsidR="009F6C9F" w:rsidRDefault="009F6C9F" w:rsidP="00D90299"/>
    <w:p w14:paraId="7AE542E9" w14:textId="3BCF8E66" w:rsidR="00E8113C" w:rsidRPr="0051239F" w:rsidRDefault="00E8113C" w:rsidP="00E8113C">
      <w:pPr>
        <w:pStyle w:val="MAIN"/>
      </w:pPr>
      <w:r w:rsidRPr="0051239F">
        <w:t xml:space="preserve">where </w:t>
      </w:r>
      <w:proofErr w:type="spellStart"/>
      <w:r w:rsidRPr="0051239F">
        <w:rPr>
          <w:i/>
        </w:rPr>
        <w:t>c</w:t>
      </w:r>
      <w:r w:rsidR="0061104F">
        <w:rPr>
          <w:i/>
          <w:vertAlign w:val="subscript"/>
        </w:rPr>
        <w:t>j</w:t>
      </w:r>
      <w:proofErr w:type="spellEnd"/>
      <w:r w:rsidRPr="0051239F">
        <w:rPr>
          <w:i/>
        </w:rPr>
        <w:t xml:space="preserve"> </w:t>
      </w:r>
      <w:r w:rsidRPr="0051239F">
        <w:t>is the</w:t>
      </w:r>
      <w:r w:rsidRPr="0051239F">
        <w:rPr>
          <w:i/>
        </w:rPr>
        <w:t xml:space="preserve"> </w:t>
      </w:r>
      <w:r w:rsidRPr="0051239F">
        <w:t xml:space="preserve">unit cost for a specific fuel cycle </w:t>
      </w:r>
      <w:r w:rsidR="0061104F">
        <w:t>material</w:t>
      </w:r>
      <w:r w:rsidR="0015167F">
        <w:t xml:space="preserve"> flow</w:t>
      </w:r>
      <w:r w:rsidRPr="0051239F">
        <w:t xml:space="preserve">, </w:t>
      </w:r>
      <w:proofErr w:type="spellStart"/>
      <w:r w:rsidRPr="0051239F">
        <w:rPr>
          <w:i/>
        </w:rPr>
        <w:t>m</w:t>
      </w:r>
      <w:r w:rsidR="0061104F">
        <w:rPr>
          <w:i/>
        </w:rPr>
        <w:t>j</w:t>
      </w:r>
      <w:proofErr w:type="spellEnd"/>
      <w:r w:rsidRPr="0051239F">
        <w:t>(</w:t>
      </w:r>
      <w:r w:rsidRPr="0051239F">
        <w:rPr>
          <w:i/>
        </w:rPr>
        <w:t>t</w:t>
      </w:r>
      <w:r w:rsidRPr="0051239F">
        <w:t>)</w:t>
      </w:r>
      <w:r w:rsidRPr="0051239F">
        <w:rPr>
          <w:i/>
        </w:rPr>
        <w:t xml:space="preserve"> </w:t>
      </w:r>
      <w:r w:rsidRPr="0051239F">
        <w:t>is</w:t>
      </w:r>
      <w:r w:rsidR="0061104F">
        <w:t xml:space="preserve"> </w:t>
      </w:r>
      <w:r w:rsidR="00C10003">
        <w:t xml:space="preserve">corresponding </w:t>
      </w:r>
      <w:r w:rsidR="00C10003" w:rsidRPr="0051239F">
        <w:t>material</w:t>
      </w:r>
      <w:r w:rsidR="0061104F">
        <w:t xml:space="preserve"> flow requirement</w:t>
      </w:r>
      <w:r w:rsidRPr="0051239F">
        <w:t>.</w:t>
      </w:r>
    </w:p>
    <w:p w14:paraId="51004EDC" w14:textId="5672AAA4" w:rsidR="00000441" w:rsidRDefault="00E8113C" w:rsidP="00000441">
      <w:r w:rsidRPr="0051239F">
        <w:t xml:space="preserve">Table </w:t>
      </w:r>
      <w:r w:rsidR="0015167F">
        <w:t>1</w:t>
      </w:r>
      <w:r w:rsidRPr="0051239F">
        <w:t xml:space="preserve"> shows the </w:t>
      </w:r>
      <w:r w:rsidR="0084303D">
        <w:t>list of</w:t>
      </w:r>
      <w:r w:rsidR="00000441">
        <w:t xml:space="preserve"> </w:t>
      </w:r>
      <w:r w:rsidRPr="0051239F">
        <w:t xml:space="preserve">fuel costs in US dollars per kilogram of Heavy Metal (HM) </w:t>
      </w:r>
      <w:r w:rsidR="0015167F">
        <w:t>for material flows from NFCSS model</w:t>
      </w:r>
      <w:r w:rsidR="00DE402B">
        <w:t>. The NFCSS material flows</w:t>
      </w:r>
      <w:r w:rsidR="00000441">
        <w:t xml:space="preserve">  include </w:t>
      </w:r>
      <w:r w:rsidR="00000441" w:rsidRPr="009F6C9F">
        <w:t>Natural uranium requirement</w:t>
      </w:r>
      <w:r w:rsidR="00000441">
        <w:t xml:space="preserve">, </w:t>
      </w:r>
      <w:r w:rsidR="00000441" w:rsidRPr="009F6C9F">
        <w:t>Conversion requirement</w:t>
      </w:r>
      <w:r w:rsidR="004537B9">
        <w:t>,</w:t>
      </w:r>
      <w:r w:rsidR="00000441" w:rsidRPr="009F6C9F">
        <w:t xml:space="preserve"> Enrichment service requirement</w:t>
      </w:r>
      <w:r w:rsidR="00000441">
        <w:t xml:space="preserve">, </w:t>
      </w:r>
      <w:r w:rsidR="00000441" w:rsidRPr="009F6C9F">
        <w:t xml:space="preserve"> Depleted uranium arising</w:t>
      </w:r>
      <w:r w:rsidR="00000441">
        <w:t xml:space="preserve">, </w:t>
      </w:r>
      <w:r w:rsidR="00000441" w:rsidRPr="009F6C9F">
        <w:t xml:space="preserve"> Depleted uranium use for MOX fuel</w:t>
      </w:r>
      <w:r w:rsidR="00000441">
        <w:t xml:space="preserve">, </w:t>
      </w:r>
      <w:r w:rsidR="00000441" w:rsidRPr="009F6C9F">
        <w:t xml:space="preserve"> Fuel fabrication requirements </w:t>
      </w:r>
      <w:r w:rsidR="00000441">
        <w:t xml:space="preserve">for two fuel types, </w:t>
      </w:r>
      <w:r w:rsidR="00000441" w:rsidRPr="009F6C9F">
        <w:t>Electricity production</w:t>
      </w:r>
      <w:r w:rsidR="00000441">
        <w:t xml:space="preserve">, </w:t>
      </w:r>
      <w:r w:rsidR="00000441" w:rsidRPr="009F6C9F">
        <w:t xml:space="preserve"> Spent fuel discharge</w:t>
      </w:r>
      <w:r w:rsidR="00000441">
        <w:t xml:space="preserve">, </w:t>
      </w:r>
      <w:r w:rsidR="00000441" w:rsidRPr="009F6C9F">
        <w:t xml:space="preserve"> Spent fuel storage for each fuel type</w:t>
      </w:r>
      <w:r w:rsidR="00000441">
        <w:t xml:space="preserve">, </w:t>
      </w:r>
      <w:r w:rsidR="00000441" w:rsidRPr="009F6C9F">
        <w:t>Spent fuel reprocessing for each fuel type</w:t>
      </w:r>
      <w:r w:rsidR="00000441">
        <w:t xml:space="preserve">, </w:t>
      </w:r>
      <w:r w:rsidR="00000441" w:rsidRPr="009F6C9F">
        <w:t>Separated Pu amount</w:t>
      </w:r>
      <w:r w:rsidR="00000441">
        <w:t xml:space="preserve">, </w:t>
      </w:r>
      <w:r w:rsidR="00000441" w:rsidRPr="009F6C9F">
        <w:t xml:space="preserve"> Amount of used Pu in MOX fuel</w:t>
      </w:r>
      <w:r w:rsidR="00000441">
        <w:t xml:space="preserve">, </w:t>
      </w:r>
      <w:r w:rsidR="00000441" w:rsidRPr="009F6C9F">
        <w:t xml:space="preserve"> Reprocessed U amount</w:t>
      </w:r>
      <w:r w:rsidR="00000441">
        <w:t xml:space="preserve">, </w:t>
      </w:r>
      <w:r w:rsidR="00000441" w:rsidRPr="009F6C9F">
        <w:t xml:space="preserve"> MA amount in reprocessing waste</w:t>
      </w:r>
      <w:r w:rsidR="00000441">
        <w:t xml:space="preserve">, </w:t>
      </w:r>
      <w:r w:rsidR="00000441" w:rsidRPr="009F6C9F">
        <w:t xml:space="preserve"> </w:t>
      </w:r>
      <w:r w:rsidR="004537B9">
        <w:t>and Fission Products (</w:t>
      </w:r>
      <w:r w:rsidR="00000441" w:rsidRPr="009F6C9F">
        <w:t>FP</w:t>
      </w:r>
      <w:r w:rsidR="004537B9">
        <w:t>)</w:t>
      </w:r>
      <w:r w:rsidR="00000441" w:rsidRPr="009F6C9F">
        <w:t xml:space="preserve"> amount in HLW from reprocessing process.</w:t>
      </w:r>
    </w:p>
    <w:p w14:paraId="641B300D" w14:textId="77777777" w:rsidR="00E8113C" w:rsidRPr="00E8113C" w:rsidRDefault="00E8113C" w:rsidP="00D90299">
      <w:pPr>
        <w:rPr>
          <w:lang w:val="en-GB"/>
        </w:rPr>
      </w:pPr>
    </w:p>
    <w:p w14:paraId="1D8BBC9A" w14:textId="0DA799D0" w:rsidR="009F6C9F" w:rsidRDefault="009F6C9F" w:rsidP="00D90299">
      <w:r>
        <w:rPr>
          <w:noProof/>
        </w:rPr>
        <w:drawing>
          <wp:inline distT="0" distB="0" distL="0" distR="0" wp14:anchorId="71C47B4E" wp14:editId="53E7BA41">
            <wp:extent cx="4559474" cy="3368697"/>
            <wp:effectExtent l="0" t="0" r="0" b="3175"/>
            <wp:docPr id="2025418727" name="Picture 2">
              <a:extLst xmlns:a="http://schemas.openxmlformats.org/drawingml/2006/main">
                <a:ext uri="{FF2B5EF4-FFF2-40B4-BE49-F238E27FC236}">
                  <a16:creationId xmlns:a16="http://schemas.microsoft.com/office/drawing/2014/main" id="{169CF64C-F7DF-B874-E430-27C196072A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69CF64C-F7DF-B874-E430-27C196072A71}"/>
                        </a:ext>
                      </a:extLst>
                    </pic:cNvPr>
                    <pic:cNvPicPr>
                      <a:picLocks noChangeAspect="1"/>
                    </pic:cNvPicPr>
                  </pic:nvPicPr>
                  <pic:blipFill>
                    <a:blip r:embed="rId8"/>
                    <a:stretch>
                      <a:fillRect/>
                    </a:stretch>
                  </pic:blipFill>
                  <pic:spPr>
                    <a:xfrm>
                      <a:off x="0" y="0"/>
                      <a:ext cx="4564632" cy="3372508"/>
                    </a:xfrm>
                    <a:prstGeom prst="rect">
                      <a:avLst/>
                    </a:prstGeom>
                  </pic:spPr>
                </pic:pic>
              </a:graphicData>
            </a:graphic>
          </wp:inline>
        </w:drawing>
      </w:r>
    </w:p>
    <w:p w14:paraId="6828BC65" w14:textId="77777777" w:rsidR="009F6C9F" w:rsidRDefault="009F6C9F" w:rsidP="00D90299"/>
    <w:p w14:paraId="3CF0DEC2" w14:textId="158AA563" w:rsidR="009F6C9F" w:rsidRDefault="005C7966" w:rsidP="00D90299">
      <w:r w:rsidRPr="00DA475F">
        <w:rPr>
          <w:i/>
          <w:sz w:val="22"/>
        </w:rPr>
        <w:t xml:space="preserve">FIG. </w:t>
      </w:r>
      <w:r w:rsidR="00373DDA">
        <w:rPr>
          <w:i/>
          <w:sz w:val="22"/>
        </w:rPr>
        <w:t>1</w:t>
      </w:r>
      <w:r w:rsidRPr="00DA475F">
        <w:rPr>
          <w:i/>
          <w:sz w:val="22"/>
        </w:rPr>
        <w:t>.</w:t>
      </w:r>
      <w:r w:rsidRPr="005F37CB">
        <w:t xml:space="preserve"> </w:t>
      </w:r>
      <w:r>
        <w:rPr>
          <w:i/>
          <w:sz w:val="22"/>
        </w:rPr>
        <w:t>M</w:t>
      </w:r>
      <w:r w:rsidRPr="005F37CB">
        <w:rPr>
          <w:i/>
          <w:sz w:val="22"/>
        </w:rPr>
        <w:t xml:space="preserve">aterial flow diagram simulated in </w:t>
      </w:r>
      <w:r>
        <w:rPr>
          <w:i/>
          <w:sz w:val="22"/>
        </w:rPr>
        <w:t>NFCSS</w:t>
      </w:r>
    </w:p>
    <w:p w14:paraId="6205E0C9" w14:textId="77777777" w:rsidR="00AB6684" w:rsidRDefault="00AB6684" w:rsidP="000722A6">
      <w:pPr>
        <w:pStyle w:val="BodyText"/>
        <w:spacing w:after="120"/>
        <w:rPr>
          <w:bCs/>
          <w:lang w:val="fr-FR"/>
        </w:rPr>
      </w:pPr>
    </w:p>
    <w:p w14:paraId="3FB3DFA7" w14:textId="77777777" w:rsidR="00AB6684" w:rsidRDefault="00AB6684" w:rsidP="00AB6684">
      <w:pPr>
        <w:spacing w:before="120" w:after="120"/>
        <w:jc w:val="both"/>
        <w:rPr>
          <w:lang w:eastAsia="es-ES"/>
        </w:rPr>
      </w:pPr>
      <w:r w:rsidRPr="006300C9">
        <w:rPr>
          <w:lang w:eastAsia="es-ES"/>
        </w:rPr>
        <w:t xml:space="preserve">Incorporating the escalation rate is essential for accurate fuel cost calculations. Assuming that fuel costs can be approximated by the equation </w:t>
      </w:r>
      <m:oMath>
        <m:sSub>
          <m:sSubPr>
            <m:ctrlPr>
              <w:rPr>
                <w:rFonts w:ascii="Cambria Math" w:hAnsi="Cambria Math"/>
                <w:i/>
              </w:rPr>
            </m:ctrlPr>
          </m:sSubPr>
          <m:e>
            <m:r>
              <w:rPr>
                <w:rFonts w:ascii="Cambria Math"/>
              </w:rPr>
              <m:t xml:space="preserve"> F</m:t>
            </m:r>
          </m:e>
          <m:sub>
            <m:r>
              <w:rPr>
                <w:rFonts w:ascii="Cambria Math"/>
              </w:rPr>
              <m:t>t</m:t>
            </m:r>
          </m:sub>
        </m:sSub>
        <m:r>
          <w:rPr>
            <w:rFonts w:ascii="Cambria Math"/>
          </w:rPr>
          <m:t>=</m:t>
        </m:r>
        <m:sSub>
          <m:sSubPr>
            <m:ctrlPr>
              <w:rPr>
                <w:rFonts w:ascii="Cambria Math" w:hAnsi="Cambria Math"/>
                <w:i/>
              </w:rPr>
            </m:ctrlPr>
          </m:sSubPr>
          <m:e>
            <m:r>
              <w:rPr>
                <w:rFonts w:ascii="Cambria Math"/>
              </w:rPr>
              <m:t>F</m:t>
            </m:r>
          </m:e>
          <m:sub>
            <m:r>
              <w:rPr>
                <w:rFonts w:ascii="Cambria Math"/>
              </w:rPr>
              <m:t>0</m:t>
            </m:r>
          </m:sub>
        </m:sSub>
        <m:r>
          <w:rPr>
            <w:rFonts w:ascii="Cambria Math" w:hAnsi="Cambria Math" w:cs="Cambria Math"/>
          </w:rPr>
          <m:t>⋅</m:t>
        </m:r>
        <m:r>
          <w:rPr>
            <w:rFonts w:ascii="Cambria Math"/>
          </w:rPr>
          <m:t>(1+</m:t>
        </m:r>
        <m:sSub>
          <m:sSubPr>
            <m:ctrlPr>
              <w:rPr>
                <w:rFonts w:ascii="Cambria Math" w:hAnsi="Cambria Math"/>
                <w:i/>
              </w:rPr>
            </m:ctrlPr>
          </m:sSubPr>
          <m:e>
            <m:r>
              <w:rPr>
                <w:rFonts w:ascii="Cambria Math"/>
              </w:rPr>
              <m:t>s</m:t>
            </m:r>
          </m:e>
          <m:sub>
            <m:r>
              <w:rPr>
                <w:rFonts w:ascii="Cambria Math"/>
              </w:rPr>
              <m:t>j</m:t>
            </m:r>
          </m:sub>
        </m:sSub>
        <m:sSup>
          <m:sSupPr>
            <m:ctrlPr>
              <w:rPr>
                <w:rFonts w:ascii="Cambria Math" w:hAnsi="Cambria Math"/>
                <w:i/>
              </w:rPr>
            </m:ctrlPr>
          </m:sSupPr>
          <m:e>
            <m:r>
              <w:rPr>
                <w:rFonts w:ascii="Cambria Math"/>
              </w:rPr>
              <m:t>)</m:t>
            </m:r>
          </m:e>
          <m:sup>
            <m:r>
              <w:rPr>
                <w:rFonts w:ascii="Cambria Math"/>
              </w:rPr>
              <m:t>t</m:t>
            </m:r>
          </m:sup>
        </m:sSup>
      </m:oMath>
      <w:r w:rsidRPr="006300C9">
        <w:rPr>
          <w:lang w:eastAsia="es-ES"/>
        </w:rPr>
        <w:t xml:space="preserve">, where </w:t>
      </w:r>
      <w:proofErr w:type="spellStart"/>
      <w:r>
        <w:rPr>
          <w:lang w:eastAsia="es-ES"/>
        </w:rPr>
        <w:t>s</w:t>
      </w:r>
      <w:r w:rsidRPr="005E275E">
        <w:rPr>
          <w:vertAlign w:val="subscript"/>
          <w:lang w:eastAsia="es-ES"/>
        </w:rPr>
        <w:t>j</w:t>
      </w:r>
      <w:proofErr w:type="spellEnd"/>
      <w:r w:rsidRPr="006300C9">
        <w:rPr>
          <w:lang w:eastAsia="es-ES"/>
        </w:rPr>
        <w:t xml:space="preserve"> ​ represents the escalation rate and </w:t>
      </w:r>
      <w:r w:rsidRPr="00846E5F">
        <w:rPr>
          <w:i/>
          <w:lang w:eastAsia="es-ES"/>
        </w:rPr>
        <w:t>F</w:t>
      </w:r>
      <w:r w:rsidRPr="00846E5F">
        <w:rPr>
          <w:i/>
          <w:vertAlign w:val="subscript"/>
          <w:lang w:eastAsia="es-ES"/>
        </w:rPr>
        <w:t>0</w:t>
      </w:r>
      <w:r w:rsidRPr="00846E5F">
        <w:rPr>
          <w:lang w:eastAsia="es-ES"/>
        </w:rPr>
        <w:t xml:space="preserve"> </w:t>
      </w:r>
      <w:r w:rsidRPr="006300C9">
        <w:rPr>
          <w:lang w:eastAsia="es-ES"/>
        </w:rPr>
        <w:t xml:space="preserve">​ denotes the initial annual fuel expenditure at </w:t>
      </w:r>
      <w:r w:rsidRPr="00846E5F">
        <w:rPr>
          <w:i/>
          <w:lang w:eastAsia="es-ES"/>
        </w:rPr>
        <w:t>t = 0</w:t>
      </w:r>
      <w:r w:rsidRPr="006300C9">
        <w:rPr>
          <w:lang w:eastAsia="es-ES"/>
        </w:rPr>
        <w:t>, Equation (</w:t>
      </w:r>
      <w:r>
        <w:rPr>
          <w:lang w:eastAsia="es-ES"/>
        </w:rPr>
        <w:t>8</w:t>
      </w:r>
      <w:r w:rsidRPr="006300C9">
        <w:rPr>
          <w:lang w:eastAsia="es-ES"/>
        </w:rPr>
        <w:t>) can be transformed accordingly</w:t>
      </w:r>
    </w:p>
    <w:p w14:paraId="7297D74A" w14:textId="77777777" w:rsidR="00AB6684" w:rsidRPr="005461B3" w:rsidRDefault="00000000" w:rsidP="00AB6684">
      <w:pPr>
        <w:spacing w:before="120" w:after="120"/>
        <w:jc w:val="both"/>
      </w:pPr>
      <m:oMath>
        <m:nary>
          <m:naryPr>
            <m:chr m:val="∑"/>
            <m:ctrlPr>
              <w:rPr>
                <w:rFonts w:ascii="Cambria Math" w:hAnsi="Cambria Math"/>
                <w:i/>
                <w:sz w:val="32"/>
                <w:szCs w:val="32"/>
              </w:rPr>
            </m:ctrlPr>
          </m:naryPr>
          <m:sub>
            <m:r>
              <w:rPr>
                <w:rFonts w:ascii="Cambria Math" w:hAnsi="Cambria Math"/>
                <w:sz w:val="32"/>
                <w:szCs w:val="32"/>
              </w:rPr>
              <m:t>t=0</m:t>
            </m:r>
          </m:sub>
          <m:sup>
            <m:r>
              <w:rPr>
                <w:rFonts w:ascii="Cambria Math" w:hAnsi="Cambria Math"/>
                <w:sz w:val="32"/>
                <w:szCs w:val="32"/>
              </w:rPr>
              <m:t>T</m:t>
            </m:r>
          </m:sup>
          <m:e>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F</m:t>
                    </m:r>
                  </m:e>
                  <m:sub>
                    <m:r>
                      <w:rPr>
                        <w:rFonts w:ascii="Cambria Math" w:hAnsi="Cambria Math"/>
                        <w:sz w:val="32"/>
                        <w:szCs w:val="32"/>
                      </w:rPr>
                      <m:t>t</m:t>
                    </m:r>
                  </m:sub>
                </m:sSub>
              </m:num>
              <m:den>
                <m:sSup>
                  <m:sSupPr>
                    <m:ctrlPr>
                      <w:rPr>
                        <w:rFonts w:ascii="Cambria Math" w:hAnsi="Cambria Math"/>
                        <w:i/>
                        <w:sz w:val="32"/>
                        <w:szCs w:val="32"/>
                      </w:rPr>
                    </m:ctrlPr>
                  </m:sSupPr>
                  <m:e>
                    <m:d>
                      <m:dPr>
                        <m:ctrlPr>
                          <w:rPr>
                            <w:rFonts w:ascii="Cambria Math" w:hAnsi="Cambria Math"/>
                            <w:i/>
                            <w:sz w:val="32"/>
                            <w:szCs w:val="32"/>
                          </w:rPr>
                        </m:ctrlPr>
                      </m:dPr>
                      <m:e>
                        <m:r>
                          <w:rPr>
                            <w:rFonts w:ascii="Cambria Math" w:hAnsi="Cambria Math"/>
                            <w:sz w:val="32"/>
                            <w:szCs w:val="32"/>
                          </w:rPr>
                          <m:t>1+r</m:t>
                        </m:r>
                      </m:e>
                    </m:d>
                  </m:e>
                  <m:sup>
                    <m:r>
                      <w:rPr>
                        <w:rFonts w:ascii="Cambria Math" w:hAnsi="Cambria Math"/>
                        <w:sz w:val="32"/>
                        <w:szCs w:val="32"/>
                      </w:rPr>
                      <m:t>t</m:t>
                    </m:r>
                  </m:sup>
                </m:sSup>
              </m:den>
            </m:f>
          </m:e>
        </m:nary>
        <m:r>
          <w:rPr>
            <w:rFonts w:ascii="Cambria Math" w:hAnsi="Cambria Math"/>
            <w:sz w:val="32"/>
            <w:szCs w:val="32"/>
          </w:rPr>
          <m:t>=</m:t>
        </m:r>
        <m:nary>
          <m:naryPr>
            <m:chr m:val="∑"/>
            <m:ctrlPr>
              <w:rPr>
                <w:rFonts w:ascii="Cambria Math" w:hAnsi="Cambria Math"/>
                <w:i/>
                <w:sz w:val="32"/>
                <w:szCs w:val="32"/>
              </w:rPr>
            </m:ctrlPr>
          </m:naryPr>
          <m:sub>
            <m:r>
              <w:rPr>
                <w:rFonts w:ascii="Cambria Math" w:hAnsi="Cambria Math"/>
                <w:sz w:val="32"/>
                <w:szCs w:val="32"/>
              </w:rPr>
              <m:t>t=0</m:t>
            </m:r>
          </m:sub>
          <m:sup>
            <m:r>
              <w:rPr>
                <w:rFonts w:ascii="Cambria Math" w:hAnsi="Cambria Math"/>
                <w:sz w:val="32"/>
                <w:szCs w:val="32"/>
              </w:rPr>
              <m:t>T</m:t>
            </m:r>
          </m:sup>
          <m:e>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(1+r</m:t>
                </m:r>
                <m:sSup>
                  <m:sSupPr>
                    <m:ctrlPr>
                      <w:rPr>
                        <w:rFonts w:ascii="Cambria Math" w:hAnsi="Cambria Math"/>
                        <w:i/>
                        <w:sz w:val="32"/>
                        <w:szCs w:val="32"/>
                      </w:rPr>
                    </m:ctrlPr>
                  </m:sSupPr>
                  <m:e>
                    <m:r>
                      <w:rPr>
                        <w:rFonts w:ascii="Cambria Math" w:hAnsi="Cambria Math"/>
                        <w:sz w:val="32"/>
                        <w:szCs w:val="32"/>
                      </w:rPr>
                      <m:t>)</m:t>
                    </m:r>
                  </m:e>
                  <m:sup>
                    <m:r>
                      <w:rPr>
                        <w:rFonts w:ascii="Cambria Math" w:hAnsi="Cambria Math"/>
                        <w:sz w:val="32"/>
                        <w:szCs w:val="32"/>
                      </w:rPr>
                      <m:t>t</m:t>
                    </m:r>
                  </m:sup>
                </m:sSup>
              </m:den>
            </m:f>
          </m:e>
        </m:nary>
        <m:r>
          <w:rPr>
            <w:rFonts w:ascii="Cambria Math" w:hAnsi="Cambria Math" w:cs="Cambria Math"/>
            <w:sz w:val="32"/>
            <w:szCs w:val="32"/>
          </w:rPr>
          <m:t>⋅</m:t>
        </m:r>
        <m:d>
          <m:dPr>
            <m:ctrlPr>
              <w:rPr>
                <w:rFonts w:ascii="Cambria Math" w:hAnsi="Cambria Math"/>
                <w:i/>
                <w:sz w:val="32"/>
                <w:szCs w:val="32"/>
              </w:rPr>
            </m:ctrlPr>
          </m:dPr>
          <m:e>
            <m:nary>
              <m:naryPr>
                <m:chr m:val="∑"/>
                <m:supHide m:val="1"/>
                <m:ctrlPr>
                  <w:rPr>
                    <w:rFonts w:ascii="Cambria Math" w:hAnsi="Cambria Math"/>
                    <w:i/>
                    <w:sz w:val="32"/>
                    <w:szCs w:val="32"/>
                  </w:rPr>
                </m:ctrlPr>
              </m:naryPr>
              <m:sub>
                <m:r>
                  <w:rPr>
                    <w:rFonts w:ascii="Cambria Math" w:hAnsi="Cambria Math"/>
                    <w:sz w:val="32"/>
                    <w:szCs w:val="32"/>
                  </w:rPr>
                  <m:t>j </m:t>
                </m:r>
              </m:sub>
              <m:sup/>
              <m:e>
                <m:sSub>
                  <m:sSubPr>
                    <m:ctrlPr>
                      <w:rPr>
                        <w:rFonts w:ascii="Cambria Math" w:hAnsi="Cambria Math"/>
                        <w:i/>
                        <w:sz w:val="32"/>
                        <w:szCs w:val="32"/>
                      </w:rPr>
                    </m:ctrlPr>
                  </m:sSubPr>
                  <m:e>
                    <m:r>
                      <w:rPr>
                        <w:rFonts w:ascii="Cambria Math" w:hAnsi="Cambria Math"/>
                        <w:sz w:val="32"/>
                        <w:szCs w:val="32"/>
                      </w:rPr>
                      <m:t>c</m:t>
                    </m:r>
                  </m:e>
                  <m:sub>
                    <m:r>
                      <w:rPr>
                        <w:rFonts w:ascii="Cambria Math" w:hAnsi="Cambria Math"/>
                        <w:sz w:val="32"/>
                        <w:szCs w:val="32"/>
                      </w:rPr>
                      <m:t>j</m:t>
                    </m:r>
                  </m:sub>
                </m:sSub>
                <m:r>
                  <w:rPr>
                    <w:rFonts w:ascii="Cambria Math" w:hAnsi="Cambria Math" w:cs="Cambria Math"/>
                    <w:sz w:val="32"/>
                    <w:szCs w:val="32"/>
                  </w:rPr>
                  <m:t>⋅</m:t>
                </m:r>
                <m:sSup>
                  <m:sSupPr>
                    <m:ctrlPr>
                      <w:rPr>
                        <w:rFonts w:ascii="Cambria Math" w:hAnsi="Cambria Math"/>
                        <w:i/>
                        <w:sz w:val="32"/>
                        <w:szCs w:val="32"/>
                      </w:rPr>
                    </m:ctrlPr>
                  </m:sSupPr>
                  <m:e>
                    <m:d>
                      <m:dPr>
                        <m:ctrlPr>
                          <w:rPr>
                            <w:rFonts w:ascii="Cambria Math" w:hAnsi="Cambria Math"/>
                            <w:i/>
                            <w:sz w:val="32"/>
                            <w:szCs w:val="32"/>
                          </w:rPr>
                        </m:ctrlPr>
                      </m:dPr>
                      <m:e>
                        <m:r>
                          <w:rPr>
                            <w:rFonts w:ascii="Cambria Math" w:hAnsi="Cambria Math"/>
                            <w:sz w:val="32"/>
                            <w:szCs w:val="32"/>
                          </w:rPr>
                          <m:t>1+</m:t>
                        </m:r>
                        <m:sSub>
                          <m:sSubPr>
                            <m:ctrlPr>
                              <w:rPr>
                                <w:rFonts w:ascii="Cambria Math" w:hAnsi="Cambria Math"/>
                                <w:i/>
                                <w:sz w:val="32"/>
                                <w:szCs w:val="32"/>
                              </w:rPr>
                            </m:ctrlPr>
                          </m:sSubPr>
                          <m:e>
                            <m:r>
                              <w:rPr>
                                <w:rFonts w:ascii="Cambria Math" w:hAnsi="Cambria Math"/>
                                <w:sz w:val="32"/>
                                <w:szCs w:val="32"/>
                              </w:rPr>
                              <m:t>s</m:t>
                            </m:r>
                          </m:e>
                          <m:sub>
                            <m:r>
                              <w:rPr>
                                <w:rFonts w:ascii="Cambria Math" w:hAnsi="Cambria Math"/>
                                <w:sz w:val="32"/>
                                <w:szCs w:val="32"/>
                              </w:rPr>
                              <m:t>j</m:t>
                            </m:r>
                          </m:sub>
                        </m:sSub>
                      </m:e>
                    </m:d>
                  </m:e>
                  <m:sup>
                    <m:r>
                      <w:rPr>
                        <w:rFonts w:ascii="Cambria Math" w:hAnsi="Cambria Math"/>
                        <w:sz w:val="32"/>
                        <w:szCs w:val="32"/>
                      </w:rPr>
                      <m:t>t</m:t>
                    </m:r>
                  </m:sup>
                </m:sSup>
                <m:sSub>
                  <m:sSubPr>
                    <m:ctrlPr>
                      <w:rPr>
                        <w:rFonts w:ascii="Cambria Math" w:hAnsi="Cambria Math"/>
                        <w:i/>
                        <w:sz w:val="32"/>
                        <w:szCs w:val="32"/>
                      </w:rPr>
                    </m:ctrlPr>
                  </m:sSubPr>
                  <m:e>
                    <m:r>
                      <w:rPr>
                        <w:rFonts w:ascii="Cambria Math" w:hAnsi="Cambria Math" w:cs="Cambria Math"/>
                        <w:sz w:val="32"/>
                        <w:szCs w:val="32"/>
                      </w:rPr>
                      <m:t>⋅</m:t>
                    </m:r>
                    <m:r>
                      <w:rPr>
                        <w:rFonts w:ascii="Cambria Math" w:hAnsi="Cambria Math"/>
                        <w:sz w:val="32"/>
                        <w:szCs w:val="32"/>
                      </w:rPr>
                      <m:t>m</m:t>
                    </m:r>
                  </m:e>
                  <m:sub>
                    <m:r>
                      <w:rPr>
                        <w:rFonts w:ascii="Cambria Math" w:hAnsi="Cambria Math"/>
                        <w:sz w:val="32"/>
                        <w:szCs w:val="32"/>
                      </w:rPr>
                      <m:t>j</m:t>
                    </m:r>
                  </m:sub>
                </m:sSub>
                <m:r>
                  <w:rPr>
                    <w:rFonts w:ascii="Cambria Math" w:hAnsi="Cambria Math"/>
                    <w:sz w:val="32"/>
                    <w:szCs w:val="32"/>
                  </w:rPr>
                  <m:t>(t)</m:t>
                </m:r>
              </m:e>
            </m:nary>
          </m:e>
        </m:d>
      </m:oMath>
      <w:r w:rsidR="00AB6684">
        <w:t xml:space="preserve">                                 </w:t>
      </w:r>
      <w:r w:rsidR="00AB6684">
        <w:rPr>
          <w:lang w:val="en-GB"/>
        </w:rPr>
        <w:t>(9)</w:t>
      </w:r>
    </w:p>
    <w:p w14:paraId="4E70BCBD" w14:textId="2810DD6D" w:rsidR="00383D1E" w:rsidRPr="000722A6" w:rsidRDefault="000722A6" w:rsidP="000722A6">
      <w:pPr>
        <w:pStyle w:val="BodyText"/>
        <w:spacing w:after="120"/>
        <w:rPr>
          <w:bCs/>
          <w:lang w:val="fr-FR"/>
        </w:rPr>
      </w:pPr>
      <w:r w:rsidRPr="000722A6">
        <w:rPr>
          <w:bCs/>
          <w:lang w:val="fr-FR"/>
        </w:rPr>
        <w:t xml:space="preserve">TABLE </w:t>
      </w:r>
      <w:r w:rsidR="004537B9">
        <w:rPr>
          <w:bCs/>
          <w:lang w:val="fr-FR"/>
        </w:rPr>
        <w:t>1</w:t>
      </w:r>
      <w:r>
        <w:rPr>
          <w:bCs/>
          <w:lang w:val="fr-FR"/>
        </w:rPr>
        <w:t xml:space="preserve">.  </w:t>
      </w:r>
      <w:r>
        <w:t xml:space="preserve">LIST OF </w:t>
      </w:r>
      <w:r w:rsidRPr="0051239F">
        <w:t xml:space="preserve">FUEL </w:t>
      </w:r>
      <w:r w:rsidR="004537B9">
        <w:t xml:space="preserve">CYCLE </w:t>
      </w:r>
      <w:r w:rsidRPr="0051239F">
        <w:t>COSTS</w:t>
      </w:r>
    </w:p>
    <w:tbl>
      <w:tblPr>
        <w:tblStyle w:val="TableGrid"/>
        <w:tblW w:w="0" w:type="auto"/>
        <w:tblLook w:val="04A0" w:firstRow="1" w:lastRow="0" w:firstColumn="1" w:lastColumn="0" w:noHBand="0" w:noVBand="1"/>
      </w:tblPr>
      <w:tblGrid>
        <w:gridCol w:w="2403"/>
        <w:gridCol w:w="4065"/>
        <w:gridCol w:w="1229"/>
      </w:tblGrid>
      <w:tr w:rsidR="0084303D" w:rsidRPr="009F6C9F" w14:paraId="0DD6FFED" w14:textId="77777777" w:rsidTr="001A12E9">
        <w:trPr>
          <w:trHeight w:val="315"/>
        </w:trPr>
        <w:tc>
          <w:tcPr>
            <w:tcW w:w="1792" w:type="dxa"/>
            <w:noWrap/>
            <w:hideMark/>
          </w:tcPr>
          <w:p w14:paraId="69821CD9" w14:textId="77777777" w:rsidR="0084303D" w:rsidRPr="009F6C9F" w:rsidRDefault="0084303D" w:rsidP="001A12E9">
            <w:r w:rsidRPr="009F6C9F">
              <w:t>NFCSS mass flows</w:t>
            </w:r>
          </w:p>
        </w:tc>
        <w:tc>
          <w:tcPr>
            <w:tcW w:w="4065" w:type="dxa"/>
            <w:noWrap/>
            <w:hideMark/>
          </w:tcPr>
          <w:p w14:paraId="3F99AB91" w14:textId="77777777" w:rsidR="0084303D" w:rsidRPr="009F6C9F" w:rsidRDefault="0084303D" w:rsidP="001A12E9">
            <w:r w:rsidRPr="009F6C9F">
              <w:t>Fuel cycle steps</w:t>
            </w:r>
          </w:p>
        </w:tc>
        <w:tc>
          <w:tcPr>
            <w:tcW w:w="1229" w:type="dxa"/>
            <w:noWrap/>
            <w:hideMark/>
          </w:tcPr>
          <w:p w14:paraId="0557A163" w14:textId="77777777" w:rsidR="0084303D" w:rsidRPr="009F6C9F" w:rsidRDefault="0084303D" w:rsidP="001A12E9">
            <w:r w:rsidRPr="009F6C9F">
              <w:t>Unit</w:t>
            </w:r>
          </w:p>
        </w:tc>
      </w:tr>
      <w:tr w:rsidR="0084303D" w:rsidRPr="009F6C9F" w14:paraId="4E6ED6EC" w14:textId="77777777" w:rsidTr="001A12E9">
        <w:trPr>
          <w:trHeight w:val="315"/>
        </w:trPr>
        <w:tc>
          <w:tcPr>
            <w:tcW w:w="1792" w:type="dxa"/>
            <w:noWrap/>
            <w:hideMark/>
          </w:tcPr>
          <w:p w14:paraId="0C24D9FA" w14:textId="77777777" w:rsidR="0084303D" w:rsidRPr="009F6C9F" w:rsidRDefault="0084303D" w:rsidP="001A12E9">
            <w:r w:rsidRPr="009F6C9F">
              <w:lastRenderedPageBreak/>
              <w:t>NatU(tHM)</w:t>
            </w:r>
          </w:p>
        </w:tc>
        <w:tc>
          <w:tcPr>
            <w:tcW w:w="4065" w:type="dxa"/>
            <w:noWrap/>
            <w:hideMark/>
          </w:tcPr>
          <w:p w14:paraId="7CCB0C1B" w14:textId="77777777" w:rsidR="0084303D" w:rsidRPr="009F6C9F" w:rsidRDefault="0084303D" w:rsidP="001A12E9">
            <w:r w:rsidRPr="009F6C9F">
              <w:t>1. Natural U cost (U3O8 cost)</w:t>
            </w:r>
          </w:p>
        </w:tc>
        <w:tc>
          <w:tcPr>
            <w:tcW w:w="1229" w:type="dxa"/>
            <w:noWrap/>
            <w:hideMark/>
          </w:tcPr>
          <w:p w14:paraId="149C622B" w14:textId="77777777" w:rsidR="0084303D" w:rsidRPr="009F6C9F" w:rsidRDefault="0084303D" w:rsidP="001A12E9">
            <w:r w:rsidRPr="009F6C9F">
              <w:t>$/</w:t>
            </w:r>
            <w:proofErr w:type="spellStart"/>
            <w:r w:rsidRPr="009F6C9F">
              <w:t>kgU</w:t>
            </w:r>
            <w:proofErr w:type="spellEnd"/>
          </w:p>
        </w:tc>
      </w:tr>
      <w:tr w:rsidR="0084303D" w:rsidRPr="009F6C9F" w14:paraId="3B0CE873" w14:textId="77777777" w:rsidTr="001A12E9">
        <w:trPr>
          <w:trHeight w:val="315"/>
        </w:trPr>
        <w:tc>
          <w:tcPr>
            <w:tcW w:w="1792" w:type="dxa"/>
            <w:noWrap/>
            <w:hideMark/>
          </w:tcPr>
          <w:p w14:paraId="0D380AA2" w14:textId="77777777" w:rsidR="0084303D" w:rsidRPr="009F6C9F" w:rsidRDefault="0084303D" w:rsidP="001A12E9">
            <w:r w:rsidRPr="009F6C9F">
              <w:t>ConversionUF6(tHM)</w:t>
            </w:r>
          </w:p>
        </w:tc>
        <w:tc>
          <w:tcPr>
            <w:tcW w:w="4065" w:type="dxa"/>
            <w:noWrap/>
            <w:hideMark/>
          </w:tcPr>
          <w:p w14:paraId="39FC95BC" w14:textId="77777777" w:rsidR="0084303D" w:rsidRPr="009F6C9F" w:rsidRDefault="0084303D" w:rsidP="001A12E9">
            <w:r w:rsidRPr="009F6C9F">
              <w:t>2. Conversion cost (U3O8 to UO2)</w:t>
            </w:r>
          </w:p>
        </w:tc>
        <w:tc>
          <w:tcPr>
            <w:tcW w:w="1229" w:type="dxa"/>
            <w:noWrap/>
            <w:hideMark/>
          </w:tcPr>
          <w:p w14:paraId="2A091F92" w14:textId="77777777" w:rsidR="0084303D" w:rsidRPr="009F6C9F" w:rsidRDefault="0084303D" w:rsidP="001A12E9">
            <w:r w:rsidRPr="009F6C9F">
              <w:t>$/</w:t>
            </w:r>
            <w:proofErr w:type="spellStart"/>
            <w:r w:rsidRPr="009F6C9F">
              <w:t>kgHM</w:t>
            </w:r>
            <w:proofErr w:type="spellEnd"/>
          </w:p>
        </w:tc>
      </w:tr>
      <w:tr w:rsidR="0084303D" w:rsidRPr="009F6C9F" w14:paraId="6D075EBA" w14:textId="77777777" w:rsidTr="001A12E9">
        <w:trPr>
          <w:trHeight w:val="315"/>
        </w:trPr>
        <w:tc>
          <w:tcPr>
            <w:tcW w:w="1792" w:type="dxa"/>
            <w:noWrap/>
            <w:hideMark/>
          </w:tcPr>
          <w:p w14:paraId="793E5765" w14:textId="77777777" w:rsidR="0084303D" w:rsidRPr="009F6C9F" w:rsidRDefault="0084303D" w:rsidP="001A12E9">
            <w:r w:rsidRPr="009F6C9F">
              <w:t>ConversionUO2(tHM)</w:t>
            </w:r>
          </w:p>
        </w:tc>
        <w:tc>
          <w:tcPr>
            <w:tcW w:w="4065" w:type="dxa"/>
            <w:noWrap/>
            <w:hideMark/>
          </w:tcPr>
          <w:p w14:paraId="67ABB2CD" w14:textId="77777777" w:rsidR="0084303D" w:rsidRPr="009F6C9F" w:rsidRDefault="0084303D" w:rsidP="001A12E9">
            <w:r w:rsidRPr="009F6C9F">
              <w:t xml:space="preserve">2. Conversion cost </w:t>
            </w:r>
            <w:proofErr w:type="gramStart"/>
            <w:r w:rsidRPr="009F6C9F">
              <w:t>( UO</w:t>
            </w:r>
            <w:proofErr w:type="gramEnd"/>
            <w:r w:rsidRPr="009F6C9F">
              <w:t>2)</w:t>
            </w:r>
          </w:p>
        </w:tc>
        <w:tc>
          <w:tcPr>
            <w:tcW w:w="1229" w:type="dxa"/>
            <w:noWrap/>
            <w:hideMark/>
          </w:tcPr>
          <w:p w14:paraId="40F75F14" w14:textId="77777777" w:rsidR="0084303D" w:rsidRPr="009F6C9F" w:rsidRDefault="0084303D" w:rsidP="001A12E9">
            <w:r w:rsidRPr="009F6C9F">
              <w:t>$/</w:t>
            </w:r>
            <w:proofErr w:type="spellStart"/>
            <w:r w:rsidRPr="009F6C9F">
              <w:t>kgHM</w:t>
            </w:r>
            <w:proofErr w:type="spellEnd"/>
          </w:p>
        </w:tc>
      </w:tr>
      <w:tr w:rsidR="0084303D" w:rsidRPr="009F6C9F" w14:paraId="0889398D" w14:textId="77777777" w:rsidTr="001A12E9">
        <w:trPr>
          <w:trHeight w:val="315"/>
        </w:trPr>
        <w:tc>
          <w:tcPr>
            <w:tcW w:w="1792" w:type="dxa"/>
            <w:noWrap/>
            <w:hideMark/>
          </w:tcPr>
          <w:p w14:paraId="4EC9E4F4" w14:textId="77777777" w:rsidR="0084303D" w:rsidRPr="009F6C9F" w:rsidRDefault="0084303D" w:rsidP="001A12E9">
            <w:r w:rsidRPr="009F6C9F">
              <w:t>SWU(MTSWU)</w:t>
            </w:r>
          </w:p>
        </w:tc>
        <w:tc>
          <w:tcPr>
            <w:tcW w:w="4065" w:type="dxa"/>
            <w:noWrap/>
            <w:hideMark/>
          </w:tcPr>
          <w:p w14:paraId="32614753" w14:textId="77777777" w:rsidR="0084303D" w:rsidRPr="009F6C9F" w:rsidRDefault="0084303D" w:rsidP="001A12E9">
            <w:r w:rsidRPr="009F6C9F">
              <w:t>3. Enrichment cost (from natural U to enriched U)</w:t>
            </w:r>
          </w:p>
        </w:tc>
        <w:tc>
          <w:tcPr>
            <w:tcW w:w="1229" w:type="dxa"/>
            <w:noWrap/>
            <w:hideMark/>
          </w:tcPr>
          <w:p w14:paraId="58F9F718" w14:textId="77777777" w:rsidR="0084303D" w:rsidRPr="009F6C9F" w:rsidRDefault="0084303D" w:rsidP="001A12E9">
            <w:r w:rsidRPr="009F6C9F">
              <w:t>$/</w:t>
            </w:r>
            <w:proofErr w:type="spellStart"/>
            <w:r w:rsidRPr="009F6C9F">
              <w:t>kgSWU</w:t>
            </w:r>
            <w:proofErr w:type="spellEnd"/>
          </w:p>
        </w:tc>
      </w:tr>
      <w:tr w:rsidR="0084303D" w:rsidRPr="009F6C9F" w14:paraId="4F8DA47C" w14:textId="77777777" w:rsidTr="001A12E9">
        <w:trPr>
          <w:trHeight w:val="315"/>
        </w:trPr>
        <w:tc>
          <w:tcPr>
            <w:tcW w:w="1792" w:type="dxa"/>
            <w:noWrap/>
            <w:hideMark/>
          </w:tcPr>
          <w:p w14:paraId="137183EF" w14:textId="77777777" w:rsidR="0084303D" w:rsidRPr="009F6C9F" w:rsidRDefault="0084303D" w:rsidP="001A12E9">
            <w:r w:rsidRPr="009F6C9F">
              <w:t>FF_1(tHM)</w:t>
            </w:r>
          </w:p>
        </w:tc>
        <w:tc>
          <w:tcPr>
            <w:tcW w:w="4065" w:type="dxa"/>
            <w:noWrap/>
            <w:hideMark/>
          </w:tcPr>
          <w:p w14:paraId="04DF13A9" w14:textId="1D72A5A8" w:rsidR="0084303D" w:rsidRPr="009F6C9F" w:rsidRDefault="0084303D" w:rsidP="001A12E9">
            <w:r w:rsidRPr="009F6C9F">
              <w:t>4. Fuel 1 fabrication cost</w:t>
            </w:r>
          </w:p>
        </w:tc>
        <w:tc>
          <w:tcPr>
            <w:tcW w:w="1229" w:type="dxa"/>
            <w:noWrap/>
            <w:hideMark/>
          </w:tcPr>
          <w:p w14:paraId="7D01F7D5" w14:textId="77777777" w:rsidR="0084303D" w:rsidRPr="009F6C9F" w:rsidRDefault="0084303D" w:rsidP="001A12E9">
            <w:r w:rsidRPr="009F6C9F">
              <w:t>$/</w:t>
            </w:r>
            <w:proofErr w:type="spellStart"/>
            <w:r w:rsidRPr="009F6C9F">
              <w:t>kgHM</w:t>
            </w:r>
            <w:proofErr w:type="spellEnd"/>
          </w:p>
        </w:tc>
      </w:tr>
      <w:tr w:rsidR="0084303D" w:rsidRPr="009F6C9F" w14:paraId="6FD40337" w14:textId="77777777" w:rsidTr="001A12E9">
        <w:trPr>
          <w:trHeight w:val="315"/>
        </w:trPr>
        <w:tc>
          <w:tcPr>
            <w:tcW w:w="1792" w:type="dxa"/>
            <w:noWrap/>
            <w:hideMark/>
          </w:tcPr>
          <w:p w14:paraId="07EBF780" w14:textId="77777777" w:rsidR="0084303D" w:rsidRPr="009F6C9F" w:rsidRDefault="0084303D" w:rsidP="001A12E9">
            <w:r w:rsidRPr="009F6C9F">
              <w:t>FF_2(tHM)</w:t>
            </w:r>
          </w:p>
        </w:tc>
        <w:tc>
          <w:tcPr>
            <w:tcW w:w="4065" w:type="dxa"/>
            <w:noWrap/>
            <w:hideMark/>
          </w:tcPr>
          <w:p w14:paraId="0282A3CC" w14:textId="7975062A" w:rsidR="0084303D" w:rsidRPr="009F6C9F" w:rsidRDefault="0084303D" w:rsidP="001A12E9">
            <w:r w:rsidRPr="009F6C9F">
              <w:t xml:space="preserve">5. Fuel </w:t>
            </w:r>
            <w:proofErr w:type="gramStart"/>
            <w:r w:rsidRPr="009F6C9F">
              <w:t>2  fabrication</w:t>
            </w:r>
            <w:proofErr w:type="gramEnd"/>
            <w:r w:rsidRPr="009F6C9F">
              <w:t xml:space="preserve"> cost</w:t>
            </w:r>
          </w:p>
        </w:tc>
        <w:tc>
          <w:tcPr>
            <w:tcW w:w="1229" w:type="dxa"/>
            <w:noWrap/>
            <w:hideMark/>
          </w:tcPr>
          <w:p w14:paraId="68D288B9" w14:textId="77777777" w:rsidR="0084303D" w:rsidRPr="009F6C9F" w:rsidRDefault="0084303D" w:rsidP="001A12E9">
            <w:r w:rsidRPr="009F6C9F">
              <w:t>$/</w:t>
            </w:r>
            <w:proofErr w:type="spellStart"/>
            <w:r w:rsidRPr="009F6C9F">
              <w:t>kgHM</w:t>
            </w:r>
            <w:proofErr w:type="spellEnd"/>
          </w:p>
        </w:tc>
      </w:tr>
      <w:tr w:rsidR="0084303D" w:rsidRPr="009F6C9F" w14:paraId="6172CCBE" w14:textId="77777777" w:rsidTr="001A12E9">
        <w:trPr>
          <w:trHeight w:val="315"/>
        </w:trPr>
        <w:tc>
          <w:tcPr>
            <w:tcW w:w="1792" w:type="dxa"/>
            <w:noWrap/>
            <w:hideMark/>
          </w:tcPr>
          <w:p w14:paraId="338C35F0" w14:textId="77777777" w:rsidR="0084303D" w:rsidRPr="009F6C9F" w:rsidRDefault="0084303D" w:rsidP="001A12E9">
            <w:r w:rsidRPr="009F6C9F">
              <w:t>SFS1(tHM)</w:t>
            </w:r>
          </w:p>
        </w:tc>
        <w:tc>
          <w:tcPr>
            <w:tcW w:w="4065" w:type="dxa"/>
            <w:noWrap/>
            <w:hideMark/>
          </w:tcPr>
          <w:p w14:paraId="24FE13D4" w14:textId="78E65B7D" w:rsidR="0084303D" w:rsidRPr="009F6C9F" w:rsidRDefault="0084303D" w:rsidP="001A12E9">
            <w:r w:rsidRPr="009F6C9F">
              <w:t xml:space="preserve">6. </w:t>
            </w:r>
            <w:r>
              <w:t>Storage/</w:t>
            </w:r>
            <w:r w:rsidRPr="009F6C9F">
              <w:t xml:space="preserve">Disposal of spent fuel 1 for open cycle </w:t>
            </w:r>
          </w:p>
        </w:tc>
        <w:tc>
          <w:tcPr>
            <w:tcW w:w="1229" w:type="dxa"/>
            <w:noWrap/>
            <w:hideMark/>
          </w:tcPr>
          <w:p w14:paraId="424B651C" w14:textId="77777777" w:rsidR="0084303D" w:rsidRPr="009F6C9F" w:rsidRDefault="0084303D" w:rsidP="001A12E9">
            <w:r w:rsidRPr="009F6C9F">
              <w:t>$/</w:t>
            </w:r>
            <w:proofErr w:type="spellStart"/>
            <w:r w:rsidRPr="009F6C9F">
              <w:t>kgHM</w:t>
            </w:r>
            <w:proofErr w:type="spellEnd"/>
          </w:p>
        </w:tc>
      </w:tr>
      <w:tr w:rsidR="0084303D" w:rsidRPr="009F6C9F" w14:paraId="32DD7EA3" w14:textId="77777777" w:rsidTr="001A12E9">
        <w:trPr>
          <w:trHeight w:val="315"/>
        </w:trPr>
        <w:tc>
          <w:tcPr>
            <w:tcW w:w="1792" w:type="dxa"/>
            <w:noWrap/>
            <w:hideMark/>
          </w:tcPr>
          <w:p w14:paraId="0C25929B" w14:textId="77777777" w:rsidR="0084303D" w:rsidRPr="009F6C9F" w:rsidRDefault="0084303D" w:rsidP="001A12E9">
            <w:r w:rsidRPr="009F6C9F">
              <w:t>SFS2(tHM)</w:t>
            </w:r>
          </w:p>
        </w:tc>
        <w:tc>
          <w:tcPr>
            <w:tcW w:w="4065" w:type="dxa"/>
            <w:noWrap/>
            <w:hideMark/>
          </w:tcPr>
          <w:p w14:paraId="18760845" w14:textId="2D9AD964" w:rsidR="0084303D" w:rsidRPr="009F6C9F" w:rsidRDefault="0084303D" w:rsidP="001A12E9">
            <w:r w:rsidRPr="009F6C9F">
              <w:t xml:space="preserve">7. </w:t>
            </w:r>
            <w:r>
              <w:t>Storage/</w:t>
            </w:r>
            <w:r w:rsidRPr="009F6C9F">
              <w:t xml:space="preserve">Disposal of spent fuel 1 for open cycle </w:t>
            </w:r>
          </w:p>
        </w:tc>
        <w:tc>
          <w:tcPr>
            <w:tcW w:w="1229" w:type="dxa"/>
            <w:noWrap/>
            <w:hideMark/>
          </w:tcPr>
          <w:p w14:paraId="03280F3E" w14:textId="77777777" w:rsidR="0084303D" w:rsidRPr="009F6C9F" w:rsidRDefault="0084303D" w:rsidP="001A12E9">
            <w:r w:rsidRPr="009F6C9F">
              <w:t>$/</w:t>
            </w:r>
            <w:proofErr w:type="spellStart"/>
            <w:r w:rsidRPr="009F6C9F">
              <w:t>kgHM</w:t>
            </w:r>
            <w:proofErr w:type="spellEnd"/>
          </w:p>
        </w:tc>
      </w:tr>
      <w:tr w:rsidR="0084303D" w:rsidRPr="009F6C9F" w14:paraId="5464691B" w14:textId="77777777" w:rsidTr="001A12E9">
        <w:trPr>
          <w:trHeight w:val="290"/>
        </w:trPr>
        <w:tc>
          <w:tcPr>
            <w:tcW w:w="1792" w:type="dxa"/>
            <w:noWrap/>
            <w:hideMark/>
          </w:tcPr>
          <w:p w14:paraId="76500722" w14:textId="77777777" w:rsidR="0084303D" w:rsidRPr="009F6C9F" w:rsidRDefault="0084303D" w:rsidP="001A12E9">
            <w:r w:rsidRPr="009F6C9F">
              <w:t>SFRSCPSto1(tHM)</w:t>
            </w:r>
          </w:p>
        </w:tc>
        <w:tc>
          <w:tcPr>
            <w:tcW w:w="4065" w:type="dxa"/>
            <w:noWrap/>
            <w:hideMark/>
          </w:tcPr>
          <w:p w14:paraId="772EA4F9" w14:textId="77777777" w:rsidR="0084303D" w:rsidRPr="009F6C9F" w:rsidRDefault="0084303D" w:rsidP="001A12E9">
            <w:r w:rsidRPr="009F6C9F">
              <w:t>8. Cooling SF1 cost</w:t>
            </w:r>
          </w:p>
        </w:tc>
        <w:tc>
          <w:tcPr>
            <w:tcW w:w="1229" w:type="dxa"/>
            <w:noWrap/>
            <w:hideMark/>
          </w:tcPr>
          <w:p w14:paraId="537BEDF3" w14:textId="77777777" w:rsidR="0084303D" w:rsidRPr="009F6C9F" w:rsidRDefault="0084303D" w:rsidP="001A12E9">
            <w:r w:rsidRPr="009F6C9F">
              <w:t>$/</w:t>
            </w:r>
            <w:proofErr w:type="spellStart"/>
            <w:r w:rsidRPr="009F6C9F">
              <w:t>kgHM</w:t>
            </w:r>
            <w:proofErr w:type="spellEnd"/>
            <w:r w:rsidRPr="009F6C9F">
              <w:t>/y</w:t>
            </w:r>
          </w:p>
        </w:tc>
      </w:tr>
      <w:tr w:rsidR="0084303D" w:rsidRPr="009F6C9F" w14:paraId="0F02013C" w14:textId="77777777" w:rsidTr="001A12E9">
        <w:trPr>
          <w:trHeight w:val="290"/>
        </w:trPr>
        <w:tc>
          <w:tcPr>
            <w:tcW w:w="1792" w:type="dxa"/>
            <w:noWrap/>
            <w:hideMark/>
          </w:tcPr>
          <w:p w14:paraId="2B2104E1" w14:textId="77777777" w:rsidR="0084303D" w:rsidRPr="009F6C9F" w:rsidRDefault="0084303D" w:rsidP="001A12E9">
            <w:r w:rsidRPr="009F6C9F">
              <w:t>SFRSCPSto2(tHM)</w:t>
            </w:r>
          </w:p>
        </w:tc>
        <w:tc>
          <w:tcPr>
            <w:tcW w:w="4065" w:type="dxa"/>
            <w:noWrap/>
            <w:hideMark/>
          </w:tcPr>
          <w:p w14:paraId="2CC4FDF0" w14:textId="77777777" w:rsidR="0084303D" w:rsidRPr="009F6C9F" w:rsidRDefault="0084303D" w:rsidP="001A12E9">
            <w:r w:rsidRPr="009F6C9F">
              <w:t>9. Cooling SF2 cost</w:t>
            </w:r>
          </w:p>
        </w:tc>
        <w:tc>
          <w:tcPr>
            <w:tcW w:w="1229" w:type="dxa"/>
            <w:noWrap/>
            <w:hideMark/>
          </w:tcPr>
          <w:p w14:paraId="1C4E9DA2" w14:textId="77777777" w:rsidR="0084303D" w:rsidRPr="009F6C9F" w:rsidRDefault="0084303D" w:rsidP="001A12E9">
            <w:r w:rsidRPr="009F6C9F">
              <w:t>$/</w:t>
            </w:r>
            <w:proofErr w:type="spellStart"/>
            <w:r w:rsidRPr="009F6C9F">
              <w:t>kgHM</w:t>
            </w:r>
            <w:proofErr w:type="spellEnd"/>
            <w:r w:rsidRPr="009F6C9F">
              <w:t>/y</w:t>
            </w:r>
          </w:p>
        </w:tc>
      </w:tr>
      <w:tr w:rsidR="0084303D" w:rsidRPr="009F6C9F" w14:paraId="6B3843F1" w14:textId="77777777" w:rsidTr="001A12E9">
        <w:trPr>
          <w:trHeight w:val="290"/>
        </w:trPr>
        <w:tc>
          <w:tcPr>
            <w:tcW w:w="1792" w:type="dxa"/>
            <w:noWrap/>
            <w:hideMark/>
          </w:tcPr>
          <w:p w14:paraId="5AF602CF" w14:textId="77777777" w:rsidR="0084303D" w:rsidRPr="009F6C9F" w:rsidRDefault="0084303D" w:rsidP="001A12E9">
            <w:r w:rsidRPr="009F6C9F">
              <w:t>SFRSRPSto1(tHM)</w:t>
            </w:r>
          </w:p>
        </w:tc>
        <w:tc>
          <w:tcPr>
            <w:tcW w:w="4065" w:type="dxa"/>
            <w:noWrap/>
            <w:hideMark/>
          </w:tcPr>
          <w:p w14:paraId="2AD698E4" w14:textId="77777777" w:rsidR="0084303D" w:rsidRPr="009F6C9F" w:rsidRDefault="0084303D" w:rsidP="001A12E9">
            <w:r w:rsidRPr="009F6C9F">
              <w:t>10. Repro storage SF1 cost</w:t>
            </w:r>
          </w:p>
        </w:tc>
        <w:tc>
          <w:tcPr>
            <w:tcW w:w="1229" w:type="dxa"/>
            <w:noWrap/>
            <w:hideMark/>
          </w:tcPr>
          <w:p w14:paraId="05B42691" w14:textId="77777777" w:rsidR="0084303D" w:rsidRPr="009F6C9F" w:rsidRDefault="0084303D" w:rsidP="001A12E9">
            <w:r w:rsidRPr="009F6C9F">
              <w:t>$/</w:t>
            </w:r>
            <w:proofErr w:type="spellStart"/>
            <w:r w:rsidRPr="009F6C9F">
              <w:t>kgHM</w:t>
            </w:r>
            <w:proofErr w:type="spellEnd"/>
            <w:r w:rsidRPr="009F6C9F">
              <w:t>/y</w:t>
            </w:r>
          </w:p>
        </w:tc>
      </w:tr>
      <w:tr w:rsidR="0084303D" w:rsidRPr="009F6C9F" w14:paraId="17B56DD9" w14:textId="77777777" w:rsidTr="001A12E9">
        <w:trPr>
          <w:trHeight w:val="290"/>
        </w:trPr>
        <w:tc>
          <w:tcPr>
            <w:tcW w:w="1792" w:type="dxa"/>
            <w:noWrap/>
            <w:hideMark/>
          </w:tcPr>
          <w:p w14:paraId="68936863" w14:textId="77777777" w:rsidR="0084303D" w:rsidRPr="009F6C9F" w:rsidRDefault="0084303D" w:rsidP="001A12E9">
            <w:r w:rsidRPr="009F6C9F">
              <w:t>SFRSRPSto2(tHM)</w:t>
            </w:r>
          </w:p>
        </w:tc>
        <w:tc>
          <w:tcPr>
            <w:tcW w:w="4065" w:type="dxa"/>
            <w:noWrap/>
            <w:hideMark/>
          </w:tcPr>
          <w:p w14:paraId="7A189745" w14:textId="77777777" w:rsidR="0084303D" w:rsidRPr="009F6C9F" w:rsidRDefault="0084303D" w:rsidP="001A12E9">
            <w:r w:rsidRPr="009F6C9F">
              <w:t>11. Repro storage SF2 cost</w:t>
            </w:r>
          </w:p>
        </w:tc>
        <w:tc>
          <w:tcPr>
            <w:tcW w:w="1229" w:type="dxa"/>
            <w:noWrap/>
            <w:hideMark/>
          </w:tcPr>
          <w:p w14:paraId="1C703532" w14:textId="77777777" w:rsidR="0084303D" w:rsidRPr="009F6C9F" w:rsidRDefault="0084303D" w:rsidP="001A12E9">
            <w:r w:rsidRPr="009F6C9F">
              <w:t>$/</w:t>
            </w:r>
            <w:proofErr w:type="spellStart"/>
            <w:r w:rsidRPr="009F6C9F">
              <w:t>kgHM</w:t>
            </w:r>
            <w:proofErr w:type="spellEnd"/>
            <w:r w:rsidRPr="009F6C9F">
              <w:t>/y</w:t>
            </w:r>
          </w:p>
        </w:tc>
      </w:tr>
      <w:tr w:rsidR="0084303D" w:rsidRPr="009F6C9F" w14:paraId="5AE10AF9" w14:textId="77777777" w:rsidTr="001A12E9">
        <w:trPr>
          <w:trHeight w:val="290"/>
        </w:trPr>
        <w:tc>
          <w:tcPr>
            <w:tcW w:w="1792" w:type="dxa"/>
            <w:noWrap/>
            <w:hideMark/>
          </w:tcPr>
          <w:p w14:paraId="2643D787" w14:textId="77777777" w:rsidR="0084303D" w:rsidRPr="009F6C9F" w:rsidRDefault="0084303D" w:rsidP="001A12E9">
            <w:r w:rsidRPr="009F6C9F">
              <w:t>SFR1(tHM)</w:t>
            </w:r>
          </w:p>
        </w:tc>
        <w:tc>
          <w:tcPr>
            <w:tcW w:w="4065" w:type="dxa"/>
            <w:noWrap/>
            <w:hideMark/>
          </w:tcPr>
          <w:p w14:paraId="13B02AA4" w14:textId="77777777" w:rsidR="0084303D" w:rsidRPr="009F6C9F" w:rsidRDefault="0084303D" w:rsidP="001A12E9">
            <w:r w:rsidRPr="009F6C9F">
              <w:t>12. Reprocessing cost for SF1</w:t>
            </w:r>
          </w:p>
        </w:tc>
        <w:tc>
          <w:tcPr>
            <w:tcW w:w="1229" w:type="dxa"/>
            <w:noWrap/>
            <w:hideMark/>
          </w:tcPr>
          <w:p w14:paraId="68608BD3" w14:textId="77777777" w:rsidR="0084303D" w:rsidRPr="009F6C9F" w:rsidRDefault="0084303D" w:rsidP="001A12E9">
            <w:r w:rsidRPr="009F6C9F">
              <w:t>$/</w:t>
            </w:r>
            <w:proofErr w:type="spellStart"/>
            <w:r w:rsidRPr="009F6C9F">
              <w:t>kgHM</w:t>
            </w:r>
            <w:proofErr w:type="spellEnd"/>
          </w:p>
        </w:tc>
      </w:tr>
      <w:tr w:rsidR="0084303D" w:rsidRPr="009F6C9F" w14:paraId="0FACCA82" w14:textId="77777777" w:rsidTr="001A12E9">
        <w:trPr>
          <w:trHeight w:val="315"/>
        </w:trPr>
        <w:tc>
          <w:tcPr>
            <w:tcW w:w="1792" w:type="dxa"/>
            <w:noWrap/>
            <w:hideMark/>
          </w:tcPr>
          <w:p w14:paraId="066ECCD3" w14:textId="77777777" w:rsidR="0084303D" w:rsidRPr="009F6C9F" w:rsidRDefault="0084303D" w:rsidP="001A12E9">
            <w:r w:rsidRPr="009F6C9F">
              <w:t>SFR2(tHM)</w:t>
            </w:r>
          </w:p>
        </w:tc>
        <w:tc>
          <w:tcPr>
            <w:tcW w:w="4065" w:type="dxa"/>
            <w:noWrap/>
            <w:hideMark/>
          </w:tcPr>
          <w:p w14:paraId="63B47060" w14:textId="77777777" w:rsidR="0084303D" w:rsidRPr="009F6C9F" w:rsidRDefault="0084303D" w:rsidP="001A12E9">
            <w:r w:rsidRPr="009F6C9F">
              <w:t>13. Reprocessing cost for SF2</w:t>
            </w:r>
          </w:p>
        </w:tc>
        <w:tc>
          <w:tcPr>
            <w:tcW w:w="1229" w:type="dxa"/>
            <w:noWrap/>
            <w:hideMark/>
          </w:tcPr>
          <w:p w14:paraId="1C47F5C8" w14:textId="77777777" w:rsidR="0084303D" w:rsidRPr="009F6C9F" w:rsidRDefault="0084303D" w:rsidP="001A12E9">
            <w:r w:rsidRPr="009F6C9F">
              <w:t>$/</w:t>
            </w:r>
            <w:proofErr w:type="spellStart"/>
            <w:r w:rsidRPr="009F6C9F">
              <w:t>kgHM</w:t>
            </w:r>
            <w:proofErr w:type="spellEnd"/>
          </w:p>
        </w:tc>
      </w:tr>
      <w:tr w:rsidR="0084303D" w:rsidRPr="009F6C9F" w14:paraId="7182FDF8" w14:textId="77777777" w:rsidTr="001A12E9">
        <w:trPr>
          <w:trHeight w:val="290"/>
        </w:trPr>
        <w:tc>
          <w:tcPr>
            <w:tcW w:w="1792" w:type="dxa"/>
            <w:noWrap/>
            <w:hideMark/>
          </w:tcPr>
          <w:p w14:paraId="72E19053" w14:textId="77777777" w:rsidR="0084303D" w:rsidRPr="009F6C9F" w:rsidRDefault="0084303D" w:rsidP="001A12E9">
            <w:proofErr w:type="spellStart"/>
            <w:r w:rsidRPr="009F6C9F">
              <w:t>RepPuAccu</w:t>
            </w:r>
            <w:proofErr w:type="spellEnd"/>
            <w:r w:rsidRPr="009F6C9F">
              <w:t>(tHM)</w:t>
            </w:r>
          </w:p>
        </w:tc>
        <w:tc>
          <w:tcPr>
            <w:tcW w:w="4065" w:type="dxa"/>
            <w:noWrap/>
            <w:hideMark/>
          </w:tcPr>
          <w:p w14:paraId="526ABBB5" w14:textId="77777777" w:rsidR="0084303D" w:rsidRPr="009F6C9F" w:rsidRDefault="0084303D" w:rsidP="001A12E9">
            <w:r w:rsidRPr="009F6C9F">
              <w:t>14. Pu storage cost</w:t>
            </w:r>
          </w:p>
        </w:tc>
        <w:tc>
          <w:tcPr>
            <w:tcW w:w="1229" w:type="dxa"/>
            <w:noWrap/>
            <w:hideMark/>
          </w:tcPr>
          <w:p w14:paraId="63AFFCD2" w14:textId="77777777" w:rsidR="0084303D" w:rsidRPr="009F6C9F" w:rsidRDefault="0084303D" w:rsidP="001A12E9">
            <w:r w:rsidRPr="009F6C9F">
              <w:t>$/kg/y</w:t>
            </w:r>
          </w:p>
        </w:tc>
      </w:tr>
      <w:tr w:rsidR="0084303D" w:rsidRPr="009F6C9F" w14:paraId="4F76E45A" w14:textId="77777777" w:rsidTr="001A12E9">
        <w:trPr>
          <w:trHeight w:val="300"/>
        </w:trPr>
        <w:tc>
          <w:tcPr>
            <w:tcW w:w="1792" w:type="dxa"/>
            <w:noWrap/>
            <w:hideMark/>
          </w:tcPr>
          <w:p w14:paraId="495612B2" w14:textId="77777777" w:rsidR="0084303D" w:rsidRPr="009F6C9F" w:rsidRDefault="0084303D" w:rsidP="001A12E9">
            <w:proofErr w:type="spellStart"/>
            <w:r w:rsidRPr="009F6C9F">
              <w:t>RepPuStock</w:t>
            </w:r>
            <w:proofErr w:type="spellEnd"/>
            <w:r w:rsidRPr="009F6C9F">
              <w:t>(tHM)</w:t>
            </w:r>
          </w:p>
        </w:tc>
        <w:tc>
          <w:tcPr>
            <w:tcW w:w="4065" w:type="dxa"/>
            <w:noWrap/>
            <w:hideMark/>
          </w:tcPr>
          <w:p w14:paraId="06181D65" w14:textId="77777777" w:rsidR="0084303D" w:rsidRPr="009F6C9F" w:rsidRDefault="0084303D" w:rsidP="001A12E9">
            <w:r w:rsidRPr="009F6C9F">
              <w:t>15.Pu price</w:t>
            </w:r>
          </w:p>
        </w:tc>
        <w:tc>
          <w:tcPr>
            <w:tcW w:w="1229" w:type="dxa"/>
            <w:noWrap/>
            <w:hideMark/>
          </w:tcPr>
          <w:p w14:paraId="662C604A" w14:textId="77777777" w:rsidR="0084303D" w:rsidRPr="009F6C9F" w:rsidRDefault="0084303D" w:rsidP="001A12E9">
            <w:r w:rsidRPr="009F6C9F">
              <w:t>$/kg</w:t>
            </w:r>
          </w:p>
        </w:tc>
      </w:tr>
      <w:tr w:rsidR="0084303D" w:rsidRPr="009F6C9F" w14:paraId="628B8F68" w14:textId="77777777" w:rsidTr="001A12E9">
        <w:trPr>
          <w:trHeight w:val="315"/>
        </w:trPr>
        <w:tc>
          <w:tcPr>
            <w:tcW w:w="1792" w:type="dxa"/>
            <w:noWrap/>
            <w:hideMark/>
          </w:tcPr>
          <w:p w14:paraId="1F2338FF" w14:textId="77777777" w:rsidR="0084303D" w:rsidRPr="009F6C9F" w:rsidRDefault="0084303D" w:rsidP="001A12E9">
            <w:proofErr w:type="spellStart"/>
            <w:r w:rsidRPr="009F6C9F">
              <w:t>RepFPStock</w:t>
            </w:r>
            <w:proofErr w:type="spellEnd"/>
            <w:r w:rsidRPr="009F6C9F">
              <w:t>(t)</w:t>
            </w:r>
          </w:p>
        </w:tc>
        <w:tc>
          <w:tcPr>
            <w:tcW w:w="4065" w:type="dxa"/>
            <w:noWrap/>
            <w:hideMark/>
          </w:tcPr>
          <w:p w14:paraId="254E627C" w14:textId="77777777" w:rsidR="0084303D" w:rsidRPr="009F6C9F" w:rsidRDefault="0084303D" w:rsidP="001A12E9">
            <w:r w:rsidRPr="009F6C9F">
              <w:t>16. HLW disposal cost</w:t>
            </w:r>
          </w:p>
        </w:tc>
        <w:tc>
          <w:tcPr>
            <w:tcW w:w="1229" w:type="dxa"/>
            <w:noWrap/>
            <w:hideMark/>
          </w:tcPr>
          <w:p w14:paraId="4B24EC56" w14:textId="53D65678" w:rsidR="0084303D" w:rsidRPr="009F6C9F" w:rsidRDefault="0084303D" w:rsidP="001A12E9">
            <w:r w:rsidRPr="009F6C9F">
              <w:t> </w:t>
            </w:r>
            <w:r w:rsidR="00B00BAE" w:rsidRPr="009F6C9F">
              <w:t>$/kg</w:t>
            </w:r>
          </w:p>
        </w:tc>
      </w:tr>
    </w:tbl>
    <w:p w14:paraId="644E01C1" w14:textId="5C4A802D" w:rsidR="001E44CB" w:rsidRDefault="00D22AE4" w:rsidP="001E44CB">
      <w:pPr>
        <w:spacing w:before="240" w:after="120"/>
        <w:rPr>
          <w:i/>
        </w:rPr>
      </w:pPr>
      <w:r>
        <w:rPr>
          <w:i/>
        </w:rPr>
        <w:t xml:space="preserve">Note on </w:t>
      </w:r>
      <w:r w:rsidRPr="0051239F">
        <w:rPr>
          <w:i/>
        </w:rPr>
        <w:t>boundary</w:t>
      </w:r>
      <w:r w:rsidR="00DD20DB">
        <w:rPr>
          <w:i/>
        </w:rPr>
        <w:t xml:space="preserve"> condition </w:t>
      </w:r>
      <w:r>
        <w:rPr>
          <w:i/>
        </w:rPr>
        <w:t xml:space="preserve">impact </w:t>
      </w:r>
      <w:r w:rsidR="00DD20DB">
        <w:rPr>
          <w:i/>
        </w:rPr>
        <w:t xml:space="preserve">on fuel </w:t>
      </w:r>
      <w:r w:rsidR="009A6C0B">
        <w:rPr>
          <w:i/>
        </w:rPr>
        <w:t xml:space="preserve">cycle </w:t>
      </w:r>
      <w:r w:rsidR="009A6C0B" w:rsidRPr="0051239F">
        <w:rPr>
          <w:i/>
        </w:rPr>
        <w:t>generation</w:t>
      </w:r>
      <w:r w:rsidR="001D6287" w:rsidRPr="0051239F">
        <w:rPr>
          <w:i/>
        </w:rPr>
        <w:t xml:space="preserve"> cost</w:t>
      </w:r>
    </w:p>
    <w:p w14:paraId="215119ED" w14:textId="6A94AA16" w:rsidR="00791DAE" w:rsidRDefault="001D6287" w:rsidP="001E44CB">
      <w:pPr>
        <w:spacing w:before="240" w:after="120"/>
      </w:pPr>
      <w:r w:rsidRPr="0051239F">
        <w:t xml:space="preserve">If an NPP unit is built in one of the last periods, its </w:t>
      </w:r>
      <w:r w:rsidR="00D22AE4" w:rsidRPr="0051239F">
        <w:t>lifetime</w:t>
      </w:r>
      <w:r w:rsidRPr="0051239F">
        <w:t xml:space="preserve"> can exceed the calculation horizon. </w:t>
      </w:r>
    </w:p>
    <w:p w14:paraId="54BB8083" w14:textId="265D49C9" w:rsidR="00791DAE" w:rsidRPr="00CA5772" w:rsidRDefault="00CA5772" w:rsidP="00791DAE">
      <w:r w:rsidRPr="00CA5772">
        <w:rPr>
          <w:rFonts w:eastAsia="Times New Roman"/>
          <w:szCs w:val="20"/>
        </w:rPr>
        <w:t>In this case, minor variations in results may occur compared to scenarios where the lifespans of all reactors fall within the considered timeframe.</w:t>
      </w:r>
    </w:p>
    <w:p w14:paraId="53461F74" w14:textId="1F80A9DB" w:rsidR="00A75A29" w:rsidRPr="00A75A29" w:rsidRDefault="00A75A29" w:rsidP="00C26D8D">
      <w:pPr>
        <w:pStyle w:val="RegularHeading3"/>
        <w:numPr>
          <w:ilvl w:val="0"/>
          <w:numId w:val="36"/>
        </w:numPr>
        <w:rPr>
          <w:rFonts w:eastAsia="Times New Roman" w:cs="Times New Roman"/>
          <w:bCs/>
          <w:szCs w:val="20"/>
        </w:rPr>
      </w:pPr>
      <w:bookmarkStart w:id="1" w:name="_Toc200375287"/>
      <w:r w:rsidRPr="00A75A29">
        <w:rPr>
          <w:rFonts w:eastAsia="Times New Roman" w:cs="Times New Roman"/>
          <w:bCs/>
          <w:szCs w:val="20"/>
        </w:rPr>
        <w:t>Fuel Cycle Cost Template</w:t>
      </w:r>
      <w:r w:rsidR="000369F3">
        <w:rPr>
          <w:rFonts w:eastAsia="Times New Roman" w:cs="Times New Roman"/>
          <w:bCs/>
          <w:szCs w:val="20"/>
        </w:rPr>
        <w:t xml:space="preserve"> </w:t>
      </w:r>
      <w:r w:rsidR="00B238D1">
        <w:rPr>
          <w:rFonts w:eastAsia="Times New Roman" w:cs="Times New Roman"/>
          <w:bCs/>
          <w:szCs w:val="20"/>
        </w:rPr>
        <w:t xml:space="preserve">and </w:t>
      </w:r>
      <w:r w:rsidR="00B238D1" w:rsidRPr="00A75A29">
        <w:rPr>
          <w:rFonts w:eastAsia="Times New Roman" w:cs="Times New Roman"/>
          <w:bCs/>
          <w:szCs w:val="20"/>
        </w:rPr>
        <w:t xml:space="preserve">User </w:t>
      </w:r>
      <w:r w:rsidR="00B238D1">
        <w:rPr>
          <w:rFonts w:eastAsia="Times New Roman" w:cs="Times New Roman"/>
          <w:bCs/>
          <w:szCs w:val="20"/>
        </w:rPr>
        <w:t>i</w:t>
      </w:r>
      <w:r w:rsidR="00B238D1" w:rsidRPr="00A75A29">
        <w:rPr>
          <w:rFonts w:eastAsia="Times New Roman" w:cs="Times New Roman"/>
          <w:bCs/>
          <w:szCs w:val="20"/>
        </w:rPr>
        <w:t xml:space="preserve">nstructions for </w:t>
      </w:r>
      <w:r w:rsidR="00B238D1">
        <w:rPr>
          <w:rFonts w:eastAsia="Times New Roman" w:cs="Times New Roman"/>
          <w:bCs/>
          <w:szCs w:val="20"/>
        </w:rPr>
        <w:t>its u</w:t>
      </w:r>
      <w:r w:rsidR="00B238D1" w:rsidRPr="00A75A29">
        <w:rPr>
          <w:rFonts w:eastAsia="Times New Roman" w:cs="Times New Roman"/>
          <w:bCs/>
          <w:szCs w:val="20"/>
        </w:rPr>
        <w:t>tilizing</w:t>
      </w:r>
      <w:bookmarkEnd w:id="1"/>
    </w:p>
    <w:p w14:paraId="5DF67DAC" w14:textId="6C54E7AB" w:rsidR="001E44CB" w:rsidRDefault="00A75A29" w:rsidP="00ED101C">
      <w:pPr>
        <w:rPr>
          <w:i/>
          <w:iCs/>
        </w:rPr>
      </w:pPr>
      <w:r w:rsidRPr="00A75A29">
        <w:rPr>
          <w:lang w:eastAsia="es-ES"/>
        </w:rPr>
        <w:t xml:space="preserve">The Fuel Cycle Cost (FCC) template is a specialized </w:t>
      </w:r>
      <w:r w:rsidR="00ED101C">
        <w:rPr>
          <w:lang w:eastAsia="es-ES"/>
        </w:rPr>
        <w:t xml:space="preserve">Excel </w:t>
      </w:r>
      <w:r w:rsidRPr="00A75A29">
        <w:rPr>
          <w:lang w:eastAsia="es-ES"/>
        </w:rPr>
        <w:t xml:space="preserve">tool designed to assist </w:t>
      </w:r>
      <w:r w:rsidR="007A3B0D">
        <w:rPr>
          <w:lang w:eastAsia="es-ES"/>
        </w:rPr>
        <w:t>users</w:t>
      </w:r>
      <w:r w:rsidRPr="00A75A29">
        <w:rPr>
          <w:lang w:eastAsia="es-ES"/>
        </w:rPr>
        <w:t xml:space="preserve"> in calculating and analyzing costs associated with various stages of the nuclear fuel cycle. </w:t>
      </w:r>
    </w:p>
    <w:p w14:paraId="2EB85C44" w14:textId="5BD12C87" w:rsidR="001E44CB" w:rsidRDefault="001E44CB" w:rsidP="001E44CB">
      <w:pPr>
        <w:spacing w:before="240" w:after="120"/>
        <w:rPr>
          <w:i/>
        </w:rPr>
      </w:pPr>
      <w:r w:rsidRPr="00E81192">
        <w:rPr>
          <w:i/>
          <w:iCs/>
        </w:rPr>
        <w:t xml:space="preserve">The FCC template structure </w:t>
      </w:r>
      <w:r>
        <w:rPr>
          <w:i/>
          <w:iCs/>
        </w:rPr>
        <w:t xml:space="preserve"> </w:t>
      </w:r>
    </w:p>
    <w:p w14:paraId="626EAF24" w14:textId="10488183" w:rsidR="00ED101C" w:rsidRDefault="00ED101C" w:rsidP="00ED101C">
      <w:r>
        <w:t>The FCC template is organized into four worksheets, each serving a specific function:</w:t>
      </w:r>
    </w:p>
    <w:p w14:paraId="37895142" w14:textId="68CA51D3" w:rsidR="00ED101C" w:rsidRDefault="00ED101C" w:rsidP="00E81192">
      <w:pPr>
        <w:pStyle w:val="ListParagraph"/>
        <w:numPr>
          <w:ilvl w:val="0"/>
          <w:numId w:val="17"/>
        </w:numPr>
      </w:pPr>
      <w:r>
        <w:t xml:space="preserve">Input: This sheet is designated for entering </w:t>
      </w:r>
      <w:r w:rsidR="00CC52F1">
        <w:t>economic</w:t>
      </w:r>
      <w:r>
        <w:t xml:space="preserve"> data required for the fuel cycle cost analysis. Users input </w:t>
      </w:r>
      <w:r w:rsidR="00CC52F1">
        <w:t>includes</w:t>
      </w:r>
      <w:r>
        <w:t xml:space="preserve"> discount rate, </w:t>
      </w:r>
      <w:r w:rsidR="009A6C0B">
        <w:t>fuel cycle</w:t>
      </w:r>
      <w:r>
        <w:t xml:space="preserve"> costs, and escalation rate.</w:t>
      </w:r>
    </w:p>
    <w:p w14:paraId="3D2E84B1" w14:textId="4CB5383D" w:rsidR="00ED101C" w:rsidRDefault="00ED101C" w:rsidP="00E81192">
      <w:pPr>
        <w:pStyle w:val="ListParagraph"/>
        <w:numPr>
          <w:ilvl w:val="0"/>
          <w:numId w:val="17"/>
        </w:numPr>
      </w:pPr>
      <w:r>
        <w:t xml:space="preserve">Intermediate Calculation: This worksheet performs the necessary computations based on the input data and material flows from NFSCC </w:t>
      </w:r>
      <w:r w:rsidR="009A6C0B">
        <w:t>calculation.</w:t>
      </w:r>
      <w:r>
        <w:t xml:space="preserve"> It processes the data to generate intermediate results that are essential for </w:t>
      </w:r>
      <w:r w:rsidR="009A6C0B">
        <w:t>the output result</w:t>
      </w:r>
      <w:r>
        <w:t>.</w:t>
      </w:r>
    </w:p>
    <w:p w14:paraId="2EF58B1A" w14:textId="44AF71E2" w:rsidR="00ED101C" w:rsidRDefault="00ED101C" w:rsidP="00E81192">
      <w:pPr>
        <w:pStyle w:val="ListParagraph"/>
        <w:numPr>
          <w:ilvl w:val="0"/>
          <w:numId w:val="17"/>
        </w:numPr>
      </w:pPr>
      <w:r>
        <w:t xml:space="preserve">Output: This sheet presents the results derived from the intermediate calculations. It provides a </w:t>
      </w:r>
      <w:r w:rsidR="00E81192">
        <w:t xml:space="preserve">cumulative discounted cost, levelized generation fuel cost and their components. </w:t>
      </w:r>
    </w:p>
    <w:p w14:paraId="57B6CA3F" w14:textId="4FBFBB1A" w:rsidR="00ED101C" w:rsidRDefault="00ED101C" w:rsidP="00E81192">
      <w:pPr>
        <w:pStyle w:val="ListParagraph"/>
        <w:numPr>
          <w:ilvl w:val="0"/>
          <w:numId w:val="17"/>
        </w:numPr>
      </w:pPr>
      <w:proofErr w:type="spellStart"/>
      <w:r>
        <w:lastRenderedPageBreak/>
        <w:t>Results_MF</w:t>
      </w:r>
      <w:proofErr w:type="spellEnd"/>
      <w:r>
        <w:t xml:space="preserve">: This worksheet is dedicated to presenting the material flow results from the Nuclear Fuel Cycle Simulation System (NFCSS) calculations. It </w:t>
      </w:r>
      <w:r w:rsidR="00E81192">
        <w:t>provides</w:t>
      </w:r>
      <w:r>
        <w:t xml:space="preserve"> the material </w:t>
      </w:r>
      <w:r w:rsidR="00E81192">
        <w:t>flows</w:t>
      </w:r>
      <w:r>
        <w:t xml:space="preserve"> within the fuel cycle, as computed by the NFCSS.</w:t>
      </w:r>
    </w:p>
    <w:p w14:paraId="040358A5" w14:textId="77777777" w:rsidR="009A6C0B" w:rsidRDefault="009A6C0B" w:rsidP="00ED101C">
      <w:pPr>
        <w:rPr>
          <w:i/>
          <w:iCs/>
        </w:rPr>
      </w:pPr>
    </w:p>
    <w:p w14:paraId="1A79BC8A" w14:textId="4833A38C" w:rsidR="00ED101C" w:rsidRPr="00F8335D" w:rsidRDefault="00ED101C" w:rsidP="00ED101C">
      <w:pPr>
        <w:rPr>
          <w:i/>
          <w:iCs/>
        </w:rPr>
      </w:pPr>
      <w:r w:rsidRPr="00F8335D">
        <w:rPr>
          <w:i/>
          <w:iCs/>
        </w:rPr>
        <w:t>Getting Started</w:t>
      </w:r>
    </w:p>
    <w:p w14:paraId="4A5C9F06" w14:textId="0FAE4FE2" w:rsidR="00CE04E1" w:rsidRPr="00CE04E1" w:rsidRDefault="00DB67D1" w:rsidP="00CE04E1">
      <w:pPr>
        <w:pStyle w:val="MAIN"/>
      </w:pPr>
      <w:r>
        <w:rPr>
          <w:lang w:val="en-US"/>
        </w:rPr>
        <w:t xml:space="preserve">The first step is </w:t>
      </w:r>
      <w:r w:rsidRPr="00CE04E1">
        <w:t>developing</w:t>
      </w:r>
      <w:r w:rsidR="00CE04E1" w:rsidRPr="00CE04E1">
        <w:t xml:space="preserve"> a scenario within the Nuclear Fuel Cycle Simulation System (NFCSS). This involves defining several key parameters:</w:t>
      </w:r>
    </w:p>
    <w:p w14:paraId="3B2761B4" w14:textId="28E8D246" w:rsidR="00CE04E1" w:rsidRPr="00CE04E1" w:rsidRDefault="00CE04E1" w:rsidP="00D84D60">
      <w:pPr>
        <w:pStyle w:val="MAIN"/>
        <w:numPr>
          <w:ilvl w:val="1"/>
          <w:numId w:val="19"/>
        </w:numPr>
      </w:pPr>
      <w:r w:rsidRPr="00CE04E1">
        <w:t>Strategy Parameters:</w:t>
      </w:r>
      <w:r w:rsidR="00DB67D1" w:rsidRPr="00DB67D1">
        <w:t xml:space="preserve"> </w:t>
      </w:r>
      <w:r w:rsidRPr="00CE04E1">
        <w:t>Nuclear Capacity Variants</w:t>
      </w:r>
      <w:r w:rsidR="00DB67D1" w:rsidRPr="00DB67D1">
        <w:t xml:space="preserve">, </w:t>
      </w:r>
      <w:r w:rsidRPr="00CE04E1">
        <w:t>Reprocessing-Recycling Strategies</w:t>
      </w:r>
      <w:r w:rsidR="00DB67D1" w:rsidRPr="00DB67D1">
        <w:t xml:space="preserve">, </w:t>
      </w:r>
      <w:r w:rsidRPr="00CE04E1">
        <w:t>Reactor-Type Mixture</w:t>
      </w:r>
      <w:r w:rsidR="00DB67D1" w:rsidRPr="00DB67D1">
        <w:t>,</w:t>
      </w:r>
      <w:r w:rsidR="002C4109">
        <w:t xml:space="preserve"> </w:t>
      </w:r>
      <w:r w:rsidRPr="00CE04E1">
        <w:t xml:space="preserve">Load </w:t>
      </w:r>
      <w:proofErr w:type="gramStart"/>
      <w:r w:rsidRPr="00CE04E1">
        <w:t>Factors</w:t>
      </w:r>
      <w:r w:rsidR="00DB67D1">
        <w:rPr>
          <w:lang w:val="en-US"/>
        </w:rPr>
        <w:t>;</w:t>
      </w:r>
      <w:proofErr w:type="gramEnd"/>
    </w:p>
    <w:p w14:paraId="6D2A228A" w14:textId="06D780C1" w:rsidR="00CE04E1" w:rsidRPr="00CE04E1" w:rsidRDefault="00CE04E1" w:rsidP="00D424C3">
      <w:pPr>
        <w:pStyle w:val="MAIN"/>
        <w:numPr>
          <w:ilvl w:val="1"/>
          <w:numId w:val="19"/>
        </w:numPr>
      </w:pPr>
      <w:r w:rsidRPr="00CE04E1">
        <w:t>Fuel Parameters:</w:t>
      </w:r>
      <w:r w:rsidR="00DB67D1" w:rsidRPr="00DB67D1">
        <w:t xml:space="preserve"> </w:t>
      </w:r>
      <w:r w:rsidRPr="00CE04E1">
        <w:t>Fuel Discharge Burnup</w:t>
      </w:r>
      <w:r w:rsidR="00DB67D1" w:rsidRPr="00DB67D1">
        <w:t>,</w:t>
      </w:r>
      <w:r w:rsidR="002C4109">
        <w:t xml:space="preserve"> </w:t>
      </w:r>
      <w:r w:rsidRPr="00CE04E1">
        <w:t>Fuel Enrichment</w:t>
      </w:r>
      <w:r w:rsidR="00DB67D1" w:rsidRPr="00DB67D1">
        <w:t xml:space="preserve">, </w:t>
      </w:r>
      <w:r w:rsidRPr="00CE04E1">
        <w:t xml:space="preserve">Tails </w:t>
      </w:r>
      <w:proofErr w:type="gramStart"/>
      <w:r w:rsidRPr="00CE04E1">
        <w:t>Assay</w:t>
      </w:r>
      <w:r w:rsidR="00DB67D1">
        <w:rPr>
          <w:lang w:val="en-US"/>
        </w:rPr>
        <w:t>;</w:t>
      </w:r>
      <w:proofErr w:type="gramEnd"/>
    </w:p>
    <w:p w14:paraId="1B28CCAE" w14:textId="77777777" w:rsidR="00DB67D1" w:rsidRPr="00DB67D1" w:rsidRDefault="00CE04E1" w:rsidP="004811F2">
      <w:pPr>
        <w:pStyle w:val="MAIN"/>
        <w:numPr>
          <w:ilvl w:val="1"/>
          <w:numId w:val="19"/>
        </w:numPr>
      </w:pPr>
      <w:r w:rsidRPr="00CE04E1">
        <w:t>Control Parameters:</w:t>
      </w:r>
      <w:r w:rsidR="00DB67D1" w:rsidRPr="00DB67D1">
        <w:t xml:space="preserve"> </w:t>
      </w:r>
      <w:r w:rsidRPr="00CE04E1">
        <w:t xml:space="preserve">MOX or </w:t>
      </w:r>
      <w:proofErr w:type="spellStart"/>
      <w:r w:rsidRPr="00CE04E1">
        <w:t>ThO</w:t>
      </w:r>
      <w:proofErr w:type="spellEnd"/>
      <w:r w:rsidRPr="00CE04E1">
        <w:t>₂ Fuel Share</w:t>
      </w:r>
      <w:r w:rsidR="00DB67D1" w:rsidRPr="00DB67D1">
        <w:t xml:space="preserve">, </w:t>
      </w:r>
      <w:r w:rsidRPr="00CE04E1">
        <w:t>Use of Depleted or Enriched Uranium</w:t>
      </w:r>
    </w:p>
    <w:p w14:paraId="702AE18C" w14:textId="12C646EC" w:rsidR="00CE04E1" w:rsidRPr="00CE04E1" w:rsidRDefault="00CE04E1" w:rsidP="00CE04E1">
      <w:pPr>
        <w:pStyle w:val="MAIN"/>
      </w:pPr>
      <w:r w:rsidRPr="00CE04E1">
        <w:t xml:space="preserve">After defining the parameters, run the scenario in NFCSS to perform the necessary calculations. The system will simulate the nuclear fuel cycle based on the input data, </w:t>
      </w:r>
      <w:r w:rsidR="00CC52F1">
        <w:t xml:space="preserve">and </w:t>
      </w:r>
      <w:r w:rsidRPr="00CE04E1">
        <w:t>generat</w:t>
      </w:r>
      <w:r w:rsidR="00CC52F1">
        <w:t>e</w:t>
      </w:r>
      <w:r w:rsidRPr="00CE04E1">
        <w:t xml:space="preserve"> results that </w:t>
      </w:r>
      <w:r w:rsidR="00CC52F1">
        <w:t xml:space="preserve">include </w:t>
      </w:r>
      <w:r w:rsidRPr="00CE04E1">
        <w:t xml:space="preserve">material flows, resource requirements, and waste </w:t>
      </w:r>
      <w:r w:rsidR="002C4109">
        <w:t>arising</w:t>
      </w:r>
      <w:r w:rsidRPr="00CE04E1">
        <w:t>.</w:t>
      </w:r>
    </w:p>
    <w:p w14:paraId="15A886A8" w14:textId="5B9B910B" w:rsidR="00CE04E1" w:rsidRPr="00CE04E1" w:rsidRDefault="00CE04E1" w:rsidP="00CE04E1">
      <w:pPr>
        <w:pStyle w:val="MAIN"/>
      </w:pPr>
      <w:r w:rsidRPr="00CE04E1">
        <w:t>Once the calculations are complete</w:t>
      </w:r>
      <w:r w:rsidR="00CC52F1">
        <w:t>d</w:t>
      </w:r>
      <w:r w:rsidRPr="00CE04E1">
        <w:t>, export the material flow results for further analysis</w:t>
      </w:r>
      <w:r w:rsidR="00DB67D1">
        <w:rPr>
          <w:lang w:val="en-US"/>
        </w:rPr>
        <w:t xml:space="preserve"> (Fig. 2)</w:t>
      </w:r>
      <w:r w:rsidRPr="00CE04E1">
        <w:t>:</w:t>
      </w:r>
    </w:p>
    <w:p w14:paraId="7D428BE2" w14:textId="77777777" w:rsidR="00CE04E1" w:rsidRPr="00CE04E1" w:rsidRDefault="00CE04E1" w:rsidP="00CE04E1">
      <w:pPr>
        <w:pStyle w:val="MAIN"/>
        <w:numPr>
          <w:ilvl w:val="0"/>
          <w:numId w:val="20"/>
        </w:numPr>
      </w:pPr>
      <w:r w:rsidRPr="00CE04E1">
        <w:t>Navigate to the "SCENARIO CODE" page within NFCSS.</w:t>
      </w:r>
    </w:p>
    <w:p w14:paraId="7CFD476C" w14:textId="77777777" w:rsidR="00CE04E1" w:rsidRPr="00CE04E1" w:rsidRDefault="00CE04E1" w:rsidP="00CE04E1">
      <w:pPr>
        <w:pStyle w:val="MAIN"/>
        <w:numPr>
          <w:ilvl w:val="0"/>
          <w:numId w:val="20"/>
        </w:numPr>
      </w:pPr>
      <w:r w:rsidRPr="00CE04E1">
        <w:t>Click on the "Export to Excel" button located at the top right corner of the page.</w:t>
      </w:r>
    </w:p>
    <w:p w14:paraId="1BA9F0D9" w14:textId="75E66461" w:rsidR="00CE04E1" w:rsidRPr="00CE04E1" w:rsidRDefault="00CE04E1" w:rsidP="00CE04E1">
      <w:pPr>
        <w:pStyle w:val="MAIN"/>
        <w:numPr>
          <w:ilvl w:val="0"/>
          <w:numId w:val="20"/>
        </w:numPr>
      </w:pPr>
      <w:r w:rsidRPr="00CE04E1">
        <w:t>This action will generate an Excel workbook containing sheets with detailed material flow results from the NFCSS calculation</w:t>
      </w:r>
      <w:r w:rsidR="00786090">
        <w:rPr>
          <w:lang w:val="en-US"/>
        </w:rPr>
        <w:t xml:space="preserve"> (Fig.3)</w:t>
      </w:r>
      <w:r w:rsidRPr="00CE04E1">
        <w:t>.</w:t>
      </w:r>
    </w:p>
    <w:p w14:paraId="2C872B99" w14:textId="5BC53B2C" w:rsidR="007641EF" w:rsidRDefault="00BE6DDE" w:rsidP="003E5C60">
      <w:pPr>
        <w:spacing w:before="120" w:after="120"/>
        <w:ind w:left="360"/>
        <w:jc w:val="both"/>
        <w:rPr>
          <w:b/>
          <w:sz w:val="28"/>
          <w:szCs w:val="28"/>
          <w:lang w:val="en-GB" w:eastAsia="es-ES"/>
        </w:rPr>
      </w:pPr>
      <w:r>
        <w:rPr>
          <w:b/>
          <w:noProof/>
          <w:sz w:val="28"/>
          <w:szCs w:val="28"/>
          <w:lang w:val="en-GB" w:eastAsia="es-ES"/>
        </w:rPr>
        <w:drawing>
          <wp:inline distT="0" distB="0" distL="0" distR="0" wp14:anchorId="411CE590" wp14:editId="0AC85F49">
            <wp:extent cx="5379697" cy="3117850"/>
            <wp:effectExtent l="0" t="0" r="0" b="6350"/>
            <wp:docPr id="932395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4623" cy="3132296"/>
                    </a:xfrm>
                    <a:prstGeom prst="rect">
                      <a:avLst/>
                    </a:prstGeom>
                    <a:noFill/>
                    <a:ln>
                      <a:noFill/>
                    </a:ln>
                  </pic:spPr>
                </pic:pic>
              </a:graphicData>
            </a:graphic>
          </wp:inline>
        </w:drawing>
      </w:r>
    </w:p>
    <w:p w14:paraId="3E6DC862" w14:textId="1A8553EF" w:rsidR="00786090" w:rsidRDefault="00BE6DDE" w:rsidP="00786090">
      <w:r w:rsidRPr="00DA475F">
        <w:rPr>
          <w:i/>
          <w:sz w:val="22"/>
        </w:rPr>
        <w:t xml:space="preserve">FIG. </w:t>
      </w:r>
      <w:r>
        <w:rPr>
          <w:i/>
          <w:sz w:val="22"/>
        </w:rPr>
        <w:t>2</w:t>
      </w:r>
      <w:r w:rsidRPr="00DA475F">
        <w:rPr>
          <w:i/>
          <w:sz w:val="22"/>
        </w:rPr>
        <w:t>.</w:t>
      </w:r>
      <w:r w:rsidRPr="005F37CB">
        <w:t xml:space="preserve"> </w:t>
      </w:r>
      <w:r>
        <w:rPr>
          <w:i/>
          <w:sz w:val="22"/>
        </w:rPr>
        <w:t>Export NFCSS result to Excel</w:t>
      </w:r>
    </w:p>
    <w:p w14:paraId="5E28906D" w14:textId="77777777" w:rsidR="009B678A" w:rsidRDefault="009B678A" w:rsidP="00786090"/>
    <w:p w14:paraId="0304A0B5" w14:textId="77777777" w:rsidR="009B678A" w:rsidRDefault="009B678A" w:rsidP="009B678A">
      <w:pPr>
        <w:spacing w:before="120" w:after="120"/>
        <w:ind w:left="360"/>
        <w:jc w:val="both"/>
        <w:rPr>
          <w:b/>
          <w:sz w:val="28"/>
          <w:szCs w:val="28"/>
          <w:lang w:eastAsia="es-ES"/>
        </w:rPr>
      </w:pPr>
      <w:r>
        <w:rPr>
          <w:b/>
          <w:noProof/>
          <w:sz w:val="28"/>
          <w:szCs w:val="28"/>
          <w:lang w:eastAsia="es-ES"/>
        </w:rPr>
        <w:lastRenderedPageBreak/>
        <w:drawing>
          <wp:inline distT="0" distB="0" distL="0" distR="0" wp14:anchorId="3FADE78F" wp14:editId="60761AAB">
            <wp:extent cx="5384800" cy="4412981"/>
            <wp:effectExtent l="0" t="0" r="6350" b="6985"/>
            <wp:docPr id="1811853272"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53272" name="Picture 4" descr="A screenshot of a computer&#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99803" cy="4425276"/>
                    </a:xfrm>
                    <a:prstGeom prst="rect">
                      <a:avLst/>
                    </a:prstGeom>
                    <a:noFill/>
                    <a:ln>
                      <a:noFill/>
                    </a:ln>
                  </pic:spPr>
                </pic:pic>
              </a:graphicData>
            </a:graphic>
          </wp:inline>
        </w:drawing>
      </w:r>
    </w:p>
    <w:p w14:paraId="6395EF8E" w14:textId="77777777" w:rsidR="009B678A" w:rsidRDefault="009B678A" w:rsidP="009B678A">
      <w:r w:rsidRPr="00DA475F">
        <w:rPr>
          <w:i/>
          <w:sz w:val="22"/>
        </w:rPr>
        <w:t xml:space="preserve">FIG. </w:t>
      </w:r>
      <w:r>
        <w:rPr>
          <w:i/>
          <w:sz w:val="22"/>
        </w:rPr>
        <w:t>3</w:t>
      </w:r>
      <w:r w:rsidRPr="00DA475F">
        <w:rPr>
          <w:i/>
          <w:sz w:val="22"/>
        </w:rPr>
        <w:t>.</w:t>
      </w:r>
      <w:r w:rsidRPr="005F37CB">
        <w:t xml:space="preserve"> </w:t>
      </w:r>
      <w:r w:rsidRPr="00A37FD4">
        <w:rPr>
          <w:i/>
          <w:sz w:val="22"/>
        </w:rPr>
        <w:t>Results for NFCSS mass flow calculation</w:t>
      </w:r>
      <w:r>
        <w:t xml:space="preserve"> </w:t>
      </w:r>
    </w:p>
    <w:p w14:paraId="0A141673" w14:textId="77777777" w:rsidR="009B678A" w:rsidRDefault="009B678A" w:rsidP="009B678A"/>
    <w:p w14:paraId="13C45AC6" w14:textId="1E40FE70" w:rsidR="00786090" w:rsidRPr="00DB67D1" w:rsidRDefault="00786090" w:rsidP="00786090">
      <w:pPr>
        <w:rPr>
          <w:i/>
          <w:iCs/>
        </w:rPr>
      </w:pPr>
      <w:r w:rsidRPr="00DB67D1">
        <w:rPr>
          <w:i/>
          <w:iCs/>
        </w:rPr>
        <w:t>Input data</w:t>
      </w:r>
    </w:p>
    <w:p w14:paraId="6EDB1393" w14:textId="77777777" w:rsidR="00786090" w:rsidRDefault="00786090" w:rsidP="00786090"/>
    <w:p w14:paraId="658AF0B3" w14:textId="45F4EA2F" w:rsidR="00786090" w:rsidRDefault="00786090" w:rsidP="00786090">
      <w:r w:rsidRPr="003F4BDF">
        <w:t>The sheet “Input”</w:t>
      </w:r>
      <w:r>
        <w:t xml:space="preserve"> includes input economic data for discount rate, costs and escalation </w:t>
      </w:r>
      <w:r w:rsidR="007D3987">
        <w:t>rates</w:t>
      </w:r>
      <w:r w:rsidR="007D3987" w:rsidRPr="005C7966">
        <w:t xml:space="preserve"> </w:t>
      </w:r>
      <w:r w:rsidR="007D3987">
        <w:t>for</w:t>
      </w:r>
      <w:r>
        <w:t xml:space="preserve"> fuel cycle steps simulated with NFCSS (Fig. 4)</w:t>
      </w:r>
      <w:r w:rsidRPr="003F4BDF">
        <w:t>.</w:t>
      </w:r>
      <w:r>
        <w:t xml:space="preserve"> </w:t>
      </w:r>
      <w:r w:rsidR="002665D1">
        <w:t>Users need</w:t>
      </w:r>
      <w:r>
        <w:t xml:space="preserve"> to populate the economic data </w:t>
      </w:r>
      <w:r w:rsidRPr="005F37CB">
        <w:t>in the light blue cells in the Input table</w:t>
      </w:r>
      <w:r>
        <w:t>.</w:t>
      </w:r>
    </w:p>
    <w:p w14:paraId="499DD20F" w14:textId="77777777" w:rsidR="00786090" w:rsidRDefault="00786090" w:rsidP="00786090">
      <w:pPr>
        <w:rPr>
          <w:i/>
          <w:iCs/>
        </w:rPr>
      </w:pPr>
    </w:p>
    <w:p w14:paraId="31748C9D" w14:textId="7CF12177" w:rsidR="00786090" w:rsidRPr="003C3A9B" w:rsidRDefault="00786090" w:rsidP="00786090">
      <w:pPr>
        <w:rPr>
          <w:i/>
          <w:iCs/>
        </w:rPr>
      </w:pPr>
      <w:r w:rsidRPr="003C3A9B">
        <w:rPr>
          <w:i/>
          <w:iCs/>
        </w:rPr>
        <w:t xml:space="preserve">Output data </w:t>
      </w:r>
    </w:p>
    <w:p w14:paraId="5F433F1F" w14:textId="35EEDB54" w:rsidR="00786090" w:rsidRDefault="00786090" w:rsidP="00786090">
      <w:r w:rsidRPr="003F4BDF">
        <w:t>The sheet “</w:t>
      </w:r>
      <w:r>
        <w:t>Output</w:t>
      </w:r>
      <w:r w:rsidRPr="003F4BDF">
        <w:t>”</w:t>
      </w:r>
      <w:r>
        <w:t xml:space="preserve"> provides results for the cumulative discounted fuel costs, levelized generation cost and their fuel step components (</w:t>
      </w:r>
      <w:r w:rsidRPr="003F4BDF">
        <w:t>Fig</w:t>
      </w:r>
      <w:r>
        <w:t>. 5</w:t>
      </w:r>
      <w:r w:rsidRPr="003F4BDF">
        <w:t>)</w:t>
      </w:r>
      <w:r>
        <w:t xml:space="preserve"> calculated with formulas (</w:t>
      </w:r>
      <w:r w:rsidR="000C2475">
        <w:t>6-9</w:t>
      </w:r>
      <w:r>
        <w:t>)</w:t>
      </w:r>
      <w:r w:rsidRPr="003F4BDF">
        <w:t>.</w:t>
      </w:r>
    </w:p>
    <w:p w14:paraId="31D96B2B" w14:textId="77777777" w:rsidR="00786090" w:rsidRDefault="00786090" w:rsidP="00786090"/>
    <w:p w14:paraId="5B5865E1" w14:textId="77777777" w:rsidR="009B678A" w:rsidRPr="004D6CCB" w:rsidRDefault="009B678A" w:rsidP="009B678A">
      <w:pPr>
        <w:rPr>
          <w:i/>
          <w:iCs/>
        </w:rPr>
      </w:pPr>
      <w:r w:rsidRPr="004D6CCB">
        <w:rPr>
          <w:i/>
          <w:iCs/>
        </w:rPr>
        <w:t>Intermediate result</w:t>
      </w:r>
    </w:p>
    <w:p w14:paraId="69495A8E" w14:textId="77777777" w:rsidR="009B678A" w:rsidRDefault="009B678A" w:rsidP="009B678A">
      <w:r w:rsidRPr="00DC49D3">
        <w:t>The "Intermediate Result" sheet provides the calculation process (Fig. 6). It processes the data to generate cumulative discounted expenditure and levelized generation cost for the following fuel cycle steps: Natural U, Conversion, Enrichment, Fuel fabrication, Reprocessing, Spent fuel storage, Pu, Disposal, and Total fuel cycle. The mass flow data are copied from the "</w:t>
      </w:r>
      <w:proofErr w:type="spellStart"/>
      <w:r w:rsidRPr="00DC49D3">
        <w:t>Result_MF</w:t>
      </w:r>
      <w:proofErr w:type="spellEnd"/>
      <w:r w:rsidRPr="00DC49D3">
        <w:t>" sheet, and input economic data are copied from the "Input" sheet.</w:t>
      </w:r>
    </w:p>
    <w:p w14:paraId="3E23DE71" w14:textId="77777777" w:rsidR="009B678A" w:rsidRDefault="009B678A" w:rsidP="009B678A"/>
    <w:p w14:paraId="0044680D" w14:textId="77777777" w:rsidR="009B678A" w:rsidRDefault="009B678A" w:rsidP="00786090"/>
    <w:p w14:paraId="2978ACA7" w14:textId="08C6939D" w:rsidR="00E3326F" w:rsidRDefault="005C7966" w:rsidP="0037778C">
      <w:r w:rsidRPr="005C7966">
        <w:rPr>
          <w:noProof/>
        </w:rPr>
        <w:lastRenderedPageBreak/>
        <w:drawing>
          <wp:inline distT="0" distB="0" distL="0" distR="0" wp14:anchorId="19363317" wp14:editId="281C1FE7">
            <wp:extent cx="6014221" cy="3937000"/>
            <wp:effectExtent l="0" t="0" r="5715" b="6350"/>
            <wp:docPr id="1006811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26292" cy="3944902"/>
                    </a:xfrm>
                    <a:prstGeom prst="rect">
                      <a:avLst/>
                    </a:prstGeom>
                    <a:noFill/>
                    <a:ln>
                      <a:noFill/>
                    </a:ln>
                  </pic:spPr>
                </pic:pic>
              </a:graphicData>
            </a:graphic>
          </wp:inline>
        </w:drawing>
      </w:r>
    </w:p>
    <w:p w14:paraId="60D3B005" w14:textId="77777777" w:rsidR="00E3326F" w:rsidRDefault="00E3326F" w:rsidP="0037778C"/>
    <w:p w14:paraId="77841769" w14:textId="08468A21" w:rsidR="00DB67D1" w:rsidRDefault="00DB67D1" w:rsidP="00DB67D1">
      <w:pPr>
        <w:rPr>
          <w:i/>
          <w:sz w:val="22"/>
        </w:rPr>
      </w:pPr>
      <w:r w:rsidRPr="00DA475F">
        <w:rPr>
          <w:i/>
          <w:sz w:val="22"/>
        </w:rPr>
        <w:t xml:space="preserve">FIG. </w:t>
      </w:r>
      <w:r w:rsidR="00786090">
        <w:rPr>
          <w:i/>
          <w:sz w:val="22"/>
        </w:rPr>
        <w:t>4</w:t>
      </w:r>
      <w:r w:rsidRPr="00DA475F">
        <w:rPr>
          <w:i/>
          <w:sz w:val="22"/>
        </w:rPr>
        <w:t>.</w:t>
      </w:r>
      <w:r w:rsidRPr="005F37CB">
        <w:t xml:space="preserve"> </w:t>
      </w:r>
      <w:r>
        <w:rPr>
          <w:i/>
          <w:sz w:val="22"/>
        </w:rPr>
        <w:t>Input data</w:t>
      </w:r>
    </w:p>
    <w:p w14:paraId="382C53A4" w14:textId="77777777" w:rsidR="002665D1" w:rsidRDefault="002665D1" w:rsidP="00DB67D1"/>
    <w:p w14:paraId="0CFCDDFF" w14:textId="3ED4D2D9" w:rsidR="005F37CB" w:rsidRDefault="005C7966" w:rsidP="0037778C">
      <w:r w:rsidRPr="005C7966">
        <w:rPr>
          <w:noProof/>
        </w:rPr>
        <w:drawing>
          <wp:inline distT="0" distB="0" distL="0" distR="0" wp14:anchorId="44F7ECA4" wp14:editId="5DFBF984">
            <wp:extent cx="6086521" cy="3092450"/>
            <wp:effectExtent l="0" t="0" r="9525" b="0"/>
            <wp:docPr id="1742126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05726" cy="3102208"/>
                    </a:xfrm>
                    <a:prstGeom prst="rect">
                      <a:avLst/>
                    </a:prstGeom>
                    <a:noFill/>
                    <a:ln>
                      <a:noFill/>
                    </a:ln>
                  </pic:spPr>
                </pic:pic>
              </a:graphicData>
            </a:graphic>
          </wp:inline>
        </w:drawing>
      </w:r>
    </w:p>
    <w:p w14:paraId="4E582438" w14:textId="1FF6573F" w:rsidR="005F37CB" w:rsidRDefault="005F37CB" w:rsidP="0037778C"/>
    <w:p w14:paraId="7788E67B" w14:textId="19BFA118" w:rsidR="005F37CB" w:rsidRDefault="005F37CB" w:rsidP="003C3A9B">
      <w:pPr>
        <w:rPr>
          <w:i/>
          <w:sz w:val="22"/>
        </w:rPr>
      </w:pPr>
      <w:r w:rsidRPr="00DA475F">
        <w:rPr>
          <w:i/>
          <w:sz w:val="22"/>
        </w:rPr>
        <w:t xml:space="preserve">FIG. </w:t>
      </w:r>
      <w:r w:rsidR="00786090">
        <w:rPr>
          <w:i/>
          <w:sz w:val="22"/>
        </w:rPr>
        <w:t>5</w:t>
      </w:r>
      <w:r w:rsidRPr="00DA475F">
        <w:rPr>
          <w:i/>
          <w:sz w:val="22"/>
        </w:rPr>
        <w:t>.</w:t>
      </w:r>
      <w:r w:rsidRPr="005F37CB">
        <w:t xml:space="preserve"> </w:t>
      </w:r>
      <w:r w:rsidR="003C3A9B">
        <w:rPr>
          <w:i/>
          <w:sz w:val="22"/>
        </w:rPr>
        <w:t>Output data</w:t>
      </w:r>
      <w:r w:rsidRPr="00DA475F">
        <w:rPr>
          <w:i/>
          <w:sz w:val="22"/>
        </w:rPr>
        <w:t>.</w:t>
      </w:r>
    </w:p>
    <w:p w14:paraId="10F7FA95" w14:textId="77777777" w:rsidR="006B16CB" w:rsidRDefault="006B16CB" w:rsidP="0037778C"/>
    <w:p w14:paraId="6B7BBD15" w14:textId="77777777" w:rsidR="00910E43" w:rsidRDefault="00910E43" w:rsidP="0037778C"/>
    <w:p w14:paraId="7516C1D2" w14:textId="531DA4D8" w:rsidR="00F350BE" w:rsidRDefault="00E56D0E" w:rsidP="0037778C">
      <w:r>
        <w:rPr>
          <w:noProof/>
        </w:rPr>
        <w:drawing>
          <wp:inline distT="0" distB="0" distL="0" distR="0" wp14:anchorId="5792D77F" wp14:editId="2C6AFFC5">
            <wp:extent cx="5886450" cy="3744499"/>
            <wp:effectExtent l="0" t="0" r="0" b="8890"/>
            <wp:docPr id="1619305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3900" cy="3755600"/>
                    </a:xfrm>
                    <a:prstGeom prst="rect">
                      <a:avLst/>
                    </a:prstGeom>
                    <a:noFill/>
                    <a:ln>
                      <a:noFill/>
                    </a:ln>
                  </pic:spPr>
                </pic:pic>
              </a:graphicData>
            </a:graphic>
          </wp:inline>
        </w:drawing>
      </w:r>
    </w:p>
    <w:p w14:paraId="4C60EC51" w14:textId="77777777" w:rsidR="00F350BE" w:rsidRDefault="00F350BE" w:rsidP="0037778C"/>
    <w:p w14:paraId="56999D32" w14:textId="526D3BC9" w:rsidR="00E56D0E" w:rsidRDefault="00E56D0E" w:rsidP="00E56D0E">
      <w:pPr>
        <w:rPr>
          <w:i/>
          <w:sz w:val="22"/>
        </w:rPr>
      </w:pPr>
      <w:r w:rsidRPr="00DA475F">
        <w:rPr>
          <w:i/>
          <w:sz w:val="22"/>
        </w:rPr>
        <w:t xml:space="preserve">FIG. </w:t>
      </w:r>
      <w:r>
        <w:rPr>
          <w:i/>
          <w:sz w:val="22"/>
        </w:rPr>
        <w:t>6</w:t>
      </w:r>
      <w:r w:rsidRPr="00DA475F">
        <w:rPr>
          <w:i/>
          <w:sz w:val="22"/>
        </w:rPr>
        <w:t>.</w:t>
      </w:r>
      <w:r w:rsidRPr="005F37CB">
        <w:t xml:space="preserve"> </w:t>
      </w:r>
      <w:r>
        <w:rPr>
          <w:i/>
          <w:sz w:val="22"/>
        </w:rPr>
        <w:t>Intermediate results</w:t>
      </w:r>
      <w:r w:rsidRPr="00DA475F">
        <w:rPr>
          <w:i/>
          <w:sz w:val="22"/>
        </w:rPr>
        <w:t>.</w:t>
      </w:r>
    </w:p>
    <w:p w14:paraId="052FEB43" w14:textId="33713DA0" w:rsidR="005E2DA6" w:rsidRPr="005E2DA6" w:rsidRDefault="005E2DA6" w:rsidP="00C26D8D">
      <w:pPr>
        <w:pStyle w:val="RegularHeading3"/>
        <w:numPr>
          <w:ilvl w:val="0"/>
          <w:numId w:val="36"/>
        </w:numPr>
        <w:rPr>
          <w:rFonts w:eastAsia="Times New Roman" w:cs="Times New Roman"/>
          <w:bCs/>
          <w:szCs w:val="20"/>
        </w:rPr>
      </w:pPr>
      <w:bookmarkStart w:id="2" w:name="_Toc200375288"/>
      <w:r>
        <w:rPr>
          <w:rFonts w:eastAsia="Times New Roman" w:cs="Times New Roman"/>
          <w:bCs/>
          <w:szCs w:val="20"/>
        </w:rPr>
        <w:t>E</w:t>
      </w:r>
      <w:r w:rsidRPr="005E2DA6">
        <w:rPr>
          <w:rFonts w:eastAsia="Times New Roman" w:cs="Times New Roman"/>
          <w:bCs/>
          <w:szCs w:val="20"/>
        </w:rPr>
        <w:t>xample applications of the Excel template for Fuel Cycle Cost Calculation for PWR UOX, PHWR UOX, and PWR MOX reactor types.</w:t>
      </w:r>
      <w:bookmarkEnd w:id="2"/>
    </w:p>
    <w:p w14:paraId="2D2454AA" w14:textId="6F3188D8" w:rsidR="00882743" w:rsidRDefault="00446F2F" w:rsidP="005E2DA6">
      <w:pPr>
        <w:rPr>
          <w:lang w:val="en-GB"/>
        </w:rPr>
      </w:pPr>
      <w:r>
        <w:rPr>
          <w:lang w:val="en-GB"/>
        </w:rPr>
        <w:t>Let s consider two scenarios</w:t>
      </w:r>
      <w:r w:rsidR="007B1EA2">
        <w:rPr>
          <w:lang w:val="en-GB"/>
        </w:rPr>
        <w:t xml:space="preserve"> as an </w:t>
      </w:r>
      <w:proofErr w:type="gramStart"/>
      <w:r w:rsidR="007B1EA2">
        <w:rPr>
          <w:lang w:val="en-GB"/>
        </w:rPr>
        <w:t>example</w:t>
      </w:r>
      <w:r w:rsidR="00DD540B">
        <w:rPr>
          <w:lang w:val="en-GB"/>
        </w:rPr>
        <w:t>s</w:t>
      </w:r>
      <w:r w:rsidR="007B1EA2">
        <w:rPr>
          <w:lang w:val="en-GB"/>
        </w:rPr>
        <w:t xml:space="preserve"> of </w:t>
      </w:r>
      <w:r w:rsidR="007B1EA2" w:rsidRPr="007B1EA2">
        <w:rPr>
          <w:lang w:val="en-GB"/>
        </w:rPr>
        <w:t>applications</w:t>
      </w:r>
      <w:proofErr w:type="gramEnd"/>
      <w:r w:rsidR="007B1EA2" w:rsidRPr="007B1EA2">
        <w:rPr>
          <w:lang w:val="en-GB"/>
        </w:rPr>
        <w:t xml:space="preserve"> of the Excel template for Fuel Cycle Cost Calculation</w:t>
      </w:r>
    </w:p>
    <w:p w14:paraId="3720C85F" w14:textId="77777777" w:rsidR="00461C5D" w:rsidRPr="0060635A" w:rsidRDefault="00446F2F">
      <w:pPr>
        <w:pStyle w:val="ListParagraph"/>
        <w:numPr>
          <w:ilvl w:val="0"/>
          <w:numId w:val="12"/>
        </w:numPr>
        <w:ind w:left="709"/>
        <w:contextualSpacing w:val="0"/>
        <w:jc w:val="both"/>
        <w:rPr>
          <w:lang w:eastAsia="ru-RU"/>
        </w:rPr>
      </w:pPr>
      <w:r w:rsidRPr="00446F2F">
        <w:rPr>
          <w:lang w:val="en-GB"/>
        </w:rPr>
        <w:t>PWR and PHWR operating in open fuel cycle</w:t>
      </w:r>
      <w:r w:rsidR="00461C5D">
        <w:rPr>
          <w:lang w:val="en-GB"/>
        </w:rPr>
        <w:t xml:space="preserve">. </w:t>
      </w:r>
      <w:r w:rsidR="00461C5D" w:rsidRPr="0060635A">
        <w:rPr>
          <w:lang w:eastAsia="ru-RU"/>
        </w:rPr>
        <w:t>Such a model of NFC is implemented in Sweden, Finland, Canada, etc.</w:t>
      </w:r>
    </w:p>
    <w:p w14:paraId="1848552C" w14:textId="7FB3B881" w:rsidR="00446F2F" w:rsidRPr="00446F2F" w:rsidRDefault="00446F2F" w:rsidP="006C0D1B">
      <w:pPr>
        <w:pStyle w:val="ListParagraph"/>
        <w:rPr>
          <w:lang w:val="en-GB"/>
        </w:rPr>
      </w:pPr>
    </w:p>
    <w:p w14:paraId="16E74D8C" w14:textId="379EFC3A" w:rsidR="00461C5D" w:rsidRPr="0060635A" w:rsidRDefault="00446F2F">
      <w:pPr>
        <w:pStyle w:val="ListParagraph"/>
        <w:numPr>
          <w:ilvl w:val="0"/>
          <w:numId w:val="12"/>
        </w:numPr>
        <w:ind w:left="709"/>
        <w:contextualSpacing w:val="0"/>
        <w:jc w:val="both"/>
        <w:rPr>
          <w:lang w:eastAsia="ru-RU"/>
        </w:rPr>
      </w:pPr>
      <w:r w:rsidRPr="00446F2F">
        <w:rPr>
          <w:lang w:val="en-GB"/>
        </w:rPr>
        <w:t>PWR UOX and PWR with two fuel types UOX and MOX</w:t>
      </w:r>
      <w:r w:rsidR="00242AD3">
        <w:rPr>
          <w:lang w:val="en-GB"/>
        </w:rPr>
        <w:t xml:space="preserve"> operating in partly closed fuel cycle</w:t>
      </w:r>
      <w:r w:rsidR="00461C5D">
        <w:rPr>
          <w:lang w:val="en-GB"/>
        </w:rPr>
        <w:t xml:space="preserve">. </w:t>
      </w:r>
      <w:r w:rsidR="00461C5D" w:rsidRPr="0060635A">
        <w:rPr>
          <w:lang w:eastAsia="ru-RU"/>
        </w:rPr>
        <w:t>Such a model of NFC is implemented in France</w:t>
      </w:r>
      <w:r w:rsidR="006C0D1B">
        <w:rPr>
          <w:lang w:eastAsia="ru-RU"/>
        </w:rPr>
        <w:t xml:space="preserve">, </w:t>
      </w:r>
      <w:r w:rsidR="00461C5D" w:rsidRPr="0060635A">
        <w:rPr>
          <w:lang w:eastAsia="ru-RU"/>
        </w:rPr>
        <w:t>the Netherlands, Belgium, etc.</w:t>
      </w:r>
    </w:p>
    <w:p w14:paraId="368D6303" w14:textId="002347E0" w:rsidR="00C251F1" w:rsidRDefault="007B1EA2" w:rsidP="004403FA">
      <w:pPr>
        <w:pStyle w:val="BodyText"/>
      </w:pPr>
      <w:r>
        <w:t xml:space="preserve">The </w:t>
      </w:r>
      <w:r w:rsidR="00910467">
        <w:t>FCC</w:t>
      </w:r>
      <w:r>
        <w:t xml:space="preserve"> </w:t>
      </w:r>
      <w:r w:rsidR="004403FA">
        <w:t xml:space="preserve">model </w:t>
      </w:r>
      <w:r>
        <w:t xml:space="preserve"> is based on NFCSS material flows (Fig, 1). </w:t>
      </w:r>
      <w:r w:rsidR="00461C5D">
        <w:t>Technical</w:t>
      </w:r>
      <w:r w:rsidR="007741C0">
        <w:t xml:space="preserve">  data </w:t>
      </w:r>
      <w:r w:rsidR="00AB5BCA">
        <w:t xml:space="preserve">for reactors and fuel cycles </w:t>
      </w:r>
      <w:r w:rsidR="007741C0">
        <w:t>are take</w:t>
      </w:r>
      <w:r w:rsidR="00AB5BCA">
        <w:t>n</w:t>
      </w:r>
      <w:r w:rsidR="007741C0">
        <w:t xml:space="preserve"> from NFCSS data base</w:t>
      </w:r>
      <w:r w:rsidR="0061098F">
        <w:t xml:space="preserve">. </w:t>
      </w:r>
      <w:r w:rsidR="004403FA">
        <w:t xml:space="preserve">Collection and compilation of consistent and reliable </w:t>
      </w:r>
      <w:r w:rsidR="00910467">
        <w:t xml:space="preserve">economic </w:t>
      </w:r>
      <w:r w:rsidR="004403FA">
        <w:t>fuel cycle input data is a significant challenge for economic analysis, as data sources have great uncertainty</w:t>
      </w:r>
      <w:r w:rsidR="00766665">
        <w:t xml:space="preserve"> [1, 4, 5-6, 8-12]</w:t>
      </w:r>
      <w:r w:rsidR="0061098F">
        <w:t xml:space="preserve">. </w:t>
      </w:r>
      <w:r w:rsidR="00253030" w:rsidRPr="00253030">
        <w:t xml:space="preserve">These uncertainties are often due to differences in national </w:t>
      </w:r>
      <w:r w:rsidR="00253030" w:rsidRPr="0061098F">
        <w:rPr>
          <w:lang w:val="en-US"/>
        </w:rPr>
        <w:t>conditions</w:t>
      </w:r>
      <w:r w:rsidR="00253030" w:rsidRPr="00253030">
        <w:t xml:space="preserve"> and different user assumptions. </w:t>
      </w:r>
      <w:r w:rsidR="0061098F">
        <w:t xml:space="preserve">Economic data </w:t>
      </w:r>
      <w:r w:rsidR="00CC0990">
        <w:t xml:space="preserve">with possible range </w:t>
      </w:r>
      <w:r w:rsidR="00AD272F">
        <w:t xml:space="preserve">used </w:t>
      </w:r>
      <w:r w:rsidR="0061098F">
        <w:t>in this example are presented in Table 2.</w:t>
      </w:r>
      <w:r w:rsidR="00C251F1">
        <w:t xml:space="preserve"> Discount rate is 4%  for both scenarios</w:t>
      </w:r>
      <w:r w:rsidR="00CC0990">
        <w:t>.</w:t>
      </w:r>
      <w:r w:rsidR="00C251F1">
        <w:t xml:space="preserve"> The escalation ra</w:t>
      </w:r>
      <w:r w:rsidR="00CC0990">
        <w:t>tes</w:t>
      </w:r>
      <w:r w:rsidR="00CC0990" w:rsidRPr="00CC0990">
        <w:t xml:space="preserve"> </w:t>
      </w:r>
      <w:r w:rsidR="00C251F1">
        <w:t xml:space="preserve">are supposed </w:t>
      </w:r>
      <w:r w:rsidR="005F0BC9">
        <w:t xml:space="preserve">to be </w:t>
      </w:r>
      <w:r w:rsidR="00C251F1">
        <w:t>0 for all fuel cycle steps.</w:t>
      </w:r>
    </w:p>
    <w:p w14:paraId="2E7A3D6A" w14:textId="77777777" w:rsidR="004E245A" w:rsidRDefault="004E245A" w:rsidP="004403FA">
      <w:pPr>
        <w:pStyle w:val="BodyText"/>
      </w:pPr>
    </w:p>
    <w:p w14:paraId="75C657E9" w14:textId="77777777" w:rsidR="004E245A" w:rsidRDefault="004E245A" w:rsidP="004403FA">
      <w:pPr>
        <w:pStyle w:val="BodyText"/>
      </w:pPr>
    </w:p>
    <w:p w14:paraId="4FC41C94" w14:textId="5CA68AB4" w:rsidR="0061098F" w:rsidRDefault="0061098F" w:rsidP="0061098F">
      <w:pPr>
        <w:pStyle w:val="BodyText"/>
        <w:spacing w:after="120"/>
      </w:pPr>
      <w:r>
        <w:rPr>
          <w:bCs/>
          <w:lang w:val="fr-FR"/>
        </w:rPr>
        <w:lastRenderedPageBreak/>
        <w:t>TABLE 2. FUEL CYCLE UNIT COSTS</w:t>
      </w:r>
    </w:p>
    <w:tbl>
      <w:tblPr>
        <w:tblStyle w:val="TableGrid"/>
        <w:tblW w:w="0" w:type="auto"/>
        <w:tblLook w:val="04A0" w:firstRow="1" w:lastRow="0" w:firstColumn="1" w:lastColumn="0" w:noHBand="0" w:noVBand="1"/>
      </w:tblPr>
      <w:tblGrid>
        <w:gridCol w:w="3708"/>
        <w:gridCol w:w="1260"/>
        <w:gridCol w:w="1260"/>
        <w:gridCol w:w="910"/>
        <w:gridCol w:w="1820"/>
      </w:tblGrid>
      <w:tr w:rsidR="00882743" w:rsidRPr="009F6C9F" w14:paraId="165FFB79" w14:textId="30ECB75B" w:rsidTr="00E955B8">
        <w:trPr>
          <w:trHeight w:val="315"/>
        </w:trPr>
        <w:tc>
          <w:tcPr>
            <w:tcW w:w="3708" w:type="dxa"/>
            <w:noWrap/>
            <w:hideMark/>
          </w:tcPr>
          <w:p w14:paraId="0D973C79" w14:textId="77777777" w:rsidR="00882743" w:rsidRPr="009F6C9F" w:rsidRDefault="00882743" w:rsidP="00F61854">
            <w:r w:rsidRPr="009F6C9F">
              <w:t>Fuel cycle steps</w:t>
            </w:r>
          </w:p>
        </w:tc>
        <w:tc>
          <w:tcPr>
            <w:tcW w:w="1260" w:type="dxa"/>
            <w:noWrap/>
            <w:hideMark/>
          </w:tcPr>
          <w:p w14:paraId="7DF7A7A6" w14:textId="77777777" w:rsidR="00882743" w:rsidRPr="009F6C9F" w:rsidRDefault="00882743" w:rsidP="00F61854">
            <w:r w:rsidRPr="009F6C9F">
              <w:t>Unit</w:t>
            </w:r>
          </w:p>
        </w:tc>
        <w:tc>
          <w:tcPr>
            <w:tcW w:w="1260" w:type="dxa"/>
            <w:noWrap/>
            <w:hideMark/>
          </w:tcPr>
          <w:p w14:paraId="20E78644" w14:textId="7EAB763A" w:rsidR="00882743" w:rsidRPr="009F6C9F" w:rsidRDefault="00882743" w:rsidP="00F61854">
            <w:r>
              <w:t>PWR UOX</w:t>
            </w:r>
          </w:p>
        </w:tc>
        <w:tc>
          <w:tcPr>
            <w:tcW w:w="910" w:type="dxa"/>
            <w:noWrap/>
            <w:hideMark/>
          </w:tcPr>
          <w:p w14:paraId="6D169506" w14:textId="0A33F89B" w:rsidR="00882743" w:rsidRPr="009F6C9F" w:rsidRDefault="00882743" w:rsidP="00F61854">
            <w:r>
              <w:t>PHWR</w:t>
            </w:r>
          </w:p>
        </w:tc>
        <w:tc>
          <w:tcPr>
            <w:tcW w:w="1820" w:type="dxa"/>
          </w:tcPr>
          <w:p w14:paraId="182184BF" w14:textId="6E3ECEE1" w:rsidR="00882743" w:rsidRPr="009F6C9F" w:rsidRDefault="00882743" w:rsidP="00F61854">
            <w:r>
              <w:t xml:space="preserve">PWR UOX </w:t>
            </w:r>
            <w:r w:rsidR="007B1EA2">
              <w:t>M</w:t>
            </w:r>
            <w:r>
              <w:t>OX</w:t>
            </w:r>
          </w:p>
        </w:tc>
      </w:tr>
      <w:tr w:rsidR="00882743" w:rsidRPr="009F6C9F" w14:paraId="65540889" w14:textId="58EE56E5" w:rsidTr="00E955B8">
        <w:trPr>
          <w:trHeight w:val="315"/>
        </w:trPr>
        <w:tc>
          <w:tcPr>
            <w:tcW w:w="3708" w:type="dxa"/>
            <w:noWrap/>
            <w:hideMark/>
          </w:tcPr>
          <w:p w14:paraId="7B3F00D5" w14:textId="77777777" w:rsidR="00882743" w:rsidRPr="009F6C9F" w:rsidRDefault="00882743" w:rsidP="00F61854">
            <w:r w:rsidRPr="009F6C9F">
              <w:t>1. Natural U cost (U3O8 cost)</w:t>
            </w:r>
          </w:p>
        </w:tc>
        <w:tc>
          <w:tcPr>
            <w:tcW w:w="1260" w:type="dxa"/>
            <w:noWrap/>
            <w:hideMark/>
          </w:tcPr>
          <w:p w14:paraId="3B0FEE34" w14:textId="77777777" w:rsidR="00882743" w:rsidRPr="009F6C9F" w:rsidRDefault="00882743" w:rsidP="00F61854">
            <w:r w:rsidRPr="009F6C9F">
              <w:t>$/</w:t>
            </w:r>
            <w:proofErr w:type="spellStart"/>
            <w:r w:rsidRPr="009F6C9F">
              <w:t>kgU</w:t>
            </w:r>
            <w:proofErr w:type="spellEnd"/>
          </w:p>
        </w:tc>
        <w:tc>
          <w:tcPr>
            <w:tcW w:w="1260" w:type="dxa"/>
            <w:noWrap/>
          </w:tcPr>
          <w:p w14:paraId="6D32206C" w14:textId="637D7897" w:rsidR="00882743" w:rsidRPr="009F6C9F" w:rsidRDefault="004E245A" w:rsidP="00F61854">
            <w:r>
              <w:t>40-</w:t>
            </w:r>
            <w:r w:rsidR="00882743">
              <w:t>80</w:t>
            </w:r>
            <w:r>
              <w:t>-100</w:t>
            </w:r>
          </w:p>
        </w:tc>
        <w:tc>
          <w:tcPr>
            <w:tcW w:w="910" w:type="dxa"/>
            <w:noWrap/>
          </w:tcPr>
          <w:p w14:paraId="3712BFC7" w14:textId="7239507F" w:rsidR="00882743" w:rsidRPr="009F6C9F" w:rsidRDefault="009C4BD9" w:rsidP="00F61854">
            <w:r>
              <w:t>40-80-100</w:t>
            </w:r>
          </w:p>
        </w:tc>
        <w:tc>
          <w:tcPr>
            <w:tcW w:w="1820" w:type="dxa"/>
          </w:tcPr>
          <w:p w14:paraId="71FADDFE" w14:textId="6402AA1D" w:rsidR="00882743" w:rsidRPr="009F6C9F" w:rsidRDefault="009C4BD9" w:rsidP="00F61854">
            <w:r>
              <w:t>40-80-100</w:t>
            </w:r>
          </w:p>
        </w:tc>
      </w:tr>
      <w:tr w:rsidR="00882743" w:rsidRPr="009F6C9F" w14:paraId="6F3FFE2C" w14:textId="4023514F" w:rsidTr="00E955B8">
        <w:trPr>
          <w:trHeight w:val="315"/>
        </w:trPr>
        <w:tc>
          <w:tcPr>
            <w:tcW w:w="3708" w:type="dxa"/>
            <w:noWrap/>
            <w:hideMark/>
          </w:tcPr>
          <w:p w14:paraId="63D86867" w14:textId="77777777" w:rsidR="00882743" w:rsidRPr="009F6C9F" w:rsidRDefault="00882743" w:rsidP="00F61854">
            <w:r w:rsidRPr="009F6C9F">
              <w:t>2. Conversion cost (U3O8 to UO2)</w:t>
            </w:r>
          </w:p>
        </w:tc>
        <w:tc>
          <w:tcPr>
            <w:tcW w:w="1260" w:type="dxa"/>
            <w:noWrap/>
            <w:hideMark/>
          </w:tcPr>
          <w:p w14:paraId="002A2232" w14:textId="77777777" w:rsidR="00882743" w:rsidRPr="009F6C9F" w:rsidRDefault="00882743" w:rsidP="00F61854">
            <w:r w:rsidRPr="009F6C9F">
              <w:t>$/</w:t>
            </w:r>
            <w:proofErr w:type="spellStart"/>
            <w:r w:rsidRPr="009F6C9F">
              <w:t>kgHM</w:t>
            </w:r>
            <w:proofErr w:type="spellEnd"/>
          </w:p>
        </w:tc>
        <w:tc>
          <w:tcPr>
            <w:tcW w:w="1260" w:type="dxa"/>
            <w:noWrap/>
          </w:tcPr>
          <w:p w14:paraId="6B6E856B" w14:textId="2BCF904E" w:rsidR="00882743" w:rsidRPr="009F6C9F" w:rsidRDefault="004E245A" w:rsidP="00F61854">
            <w:r>
              <w:t>8-</w:t>
            </w:r>
            <w:r w:rsidR="00882743">
              <w:t>10</w:t>
            </w:r>
            <w:r>
              <w:t>-15</w:t>
            </w:r>
          </w:p>
        </w:tc>
        <w:tc>
          <w:tcPr>
            <w:tcW w:w="910" w:type="dxa"/>
            <w:noWrap/>
          </w:tcPr>
          <w:p w14:paraId="0A014EFD" w14:textId="45EE6967" w:rsidR="00882743" w:rsidRPr="009F6C9F" w:rsidRDefault="00882743" w:rsidP="00F61854"/>
        </w:tc>
        <w:tc>
          <w:tcPr>
            <w:tcW w:w="1820" w:type="dxa"/>
          </w:tcPr>
          <w:p w14:paraId="7AB58952" w14:textId="715A22FB" w:rsidR="00882743" w:rsidRPr="009F6C9F" w:rsidRDefault="004E245A" w:rsidP="00F61854">
            <w:r>
              <w:t>8-</w:t>
            </w:r>
            <w:r w:rsidR="00882743">
              <w:t>10</w:t>
            </w:r>
            <w:r>
              <w:t>-15</w:t>
            </w:r>
          </w:p>
        </w:tc>
      </w:tr>
      <w:tr w:rsidR="00882743" w:rsidRPr="009F6C9F" w14:paraId="22BAFE55" w14:textId="2161F8AA" w:rsidTr="00E955B8">
        <w:trPr>
          <w:trHeight w:val="315"/>
        </w:trPr>
        <w:tc>
          <w:tcPr>
            <w:tcW w:w="3708" w:type="dxa"/>
            <w:noWrap/>
            <w:hideMark/>
          </w:tcPr>
          <w:p w14:paraId="0506DC05" w14:textId="77777777" w:rsidR="00882743" w:rsidRPr="009F6C9F" w:rsidRDefault="00882743" w:rsidP="00F61854">
            <w:r w:rsidRPr="009F6C9F">
              <w:t xml:space="preserve">2. Conversion cost </w:t>
            </w:r>
            <w:proofErr w:type="gramStart"/>
            <w:r w:rsidRPr="009F6C9F">
              <w:t>( UO</w:t>
            </w:r>
            <w:proofErr w:type="gramEnd"/>
            <w:r w:rsidRPr="009F6C9F">
              <w:t>2)</w:t>
            </w:r>
          </w:p>
        </w:tc>
        <w:tc>
          <w:tcPr>
            <w:tcW w:w="1260" w:type="dxa"/>
            <w:noWrap/>
            <w:hideMark/>
          </w:tcPr>
          <w:p w14:paraId="73334D02" w14:textId="77777777" w:rsidR="00882743" w:rsidRPr="009F6C9F" w:rsidRDefault="00882743" w:rsidP="00F61854">
            <w:r w:rsidRPr="009F6C9F">
              <w:t>$/</w:t>
            </w:r>
            <w:proofErr w:type="spellStart"/>
            <w:r w:rsidRPr="009F6C9F">
              <w:t>kgHM</w:t>
            </w:r>
            <w:proofErr w:type="spellEnd"/>
          </w:p>
        </w:tc>
        <w:tc>
          <w:tcPr>
            <w:tcW w:w="1260" w:type="dxa"/>
            <w:noWrap/>
          </w:tcPr>
          <w:p w14:paraId="121E317A" w14:textId="456776C4" w:rsidR="00882743" w:rsidRPr="009F6C9F" w:rsidRDefault="00882743" w:rsidP="00F61854"/>
        </w:tc>
        <w:tc>
          <w:tcPr>
            <w:tcW w:w="910" w:type="dxa"/>
            <w:noWrap/>
          </w:tcPr>
          <w:p w14:paraId="2B5CD097" w14:textId="15E535AB" w:rsidR="00882743" w:rsidRPr="009F6C9F" w:rsidRDefault="00C6503D" w:rsidP="00F61854">
            <w:r>
              <w:t>5-</w:t>
            </w:r>
            <w:r w:rsidR="00882743">
              <w:t>8</w:t>
            </w:r>
            <w:r>
              <w:t>-12</w:t>
            </w:r>
          </w:p>
        </w:tc>
        <w:tc>
          <w:tcPr>
            <w:tcW w:w="1820" w:type="dxa"/>
          </w:tcPr>
          <w:p w14:paraId="387174C2" w14:textId="77777777" w:rsidR="00882743" w:rsidRPr="009F6C9F" w:rsidRDefault="00882743" w:rsidP="00F61854"/>
        </w:tc>
      </w:tr>
      <w:tr w:rsidR="00882743" w:rsidRPr="009F6C9F" w14:paraId="2D72743C" w14:textId="73990406" w:rsidTr="00E955B8">
        <w:trPr>
          <w:trHeight w:val="315"/>
        </w:trPr>
        <w:tc>
          <w:tcPr>
            <w:tcW w:w="3708" w:type="dxa"/>
            <w:noWrap/>
            <w:hideMark/>
          </w:tcPr>
          <w:p w14:paraId="7ABBD5AC" w14:textId="77777777" w:rsidR="00882743" w:rsidRPr="009F6C9F" w:rsidRDefault="00882743" w:rsidP="00F61854">
            <w:r w:rsidRPr="009F6C9F">
              <w:t>3. Enrichment cost (from natural U to enriched U)</w:t>
            </w:r>
          </w:p>
        </w:tc>
        <w:tc>
          <w:tcPr>
            <w:tcW w:w="1260" w:type="dxa"/>
            <w:noWrap/>
            <w:hideMark/>
          </w:tcPr>
          <w:p w14:paraId="13011CAD" w14:textId="77777777" w:rsidR="00882743" w:rsidRPr="009F6C9F" w:rsidRDefault="00882743" w:rsidP="00F61854">
            <w:r w:rsidRPr="009F6C9F">
              <w:t>$/</w:t>
            </w:r>
            <w:proofErr w:type="spellStart"/>
            <w:r w:rsidRPr="009F6C9F">
              <w:t>kgSWU</w:t>
            </w:r>
            <w:proofErr w:type="spellEnd"/>
          </w:p>
        </w:tc>
        <w:tc>
          <w:tcPr>
            <w:tcW w:w="1260" w:type="dxa"/>
            <w:noWrap/>
          </w:tcPr>
          <w:p w14:paraId="2CB5CF9F" w14:textId="048C61CF" w:rsidR="00882743" w:rsidRPr="009F6C9F" w:rsidRDefault="004E245A" w:rsidP="00F61854">
            <w:r>
              <w:t>100-</w:t>
            </w:r>
            <w:r w:rsidR="00882743">
              <w:t>110</w:t>
            </w:r>
            <w:r>
              <w:t>- 150</w:t>
            </w:r>
          </w:p>
        </w:tc>
        <w:tc>
          <w:tcPr>
            <w:tcW w:w="910" w:type="dxa"/>
            <w:noWrap/>
          </w:tcPr>
          <w:p w14:paraId="55EAD822" w14:textId="2D442069" w:rsidR="00882743" w:rsidRPr="009F6C9F" w:rsidRDefault="00882743" w:rsidP="00F61854"/>
        </w:tc>
        <w:tc>
          <w:tcPr>
            <w:tcW w:w="1820" w:type="dxa"/>
          </w:tcPr>
          <w:p w14:paraId="3661538E" w14:textId="5A4C7E06" w:rsidR="00882743" w:rsidRPr="009F6C9F" w:rsidRDefault="004E245A" w:rsidP="00F61854">
            <w:r>
              <w:t>100-</w:t>
            </w:r>
            <w:r w:rsidR="00882743">
              <w:t>110</w:t>
            </w:r>
            <w:r>
              <w:t>- 150</w:t>
            </w:r>
          </w:p>
        </w:tc>
      </w:tr>
      <w:tr w:rsidR="00882743" w:rsidRPr="009F6C9F" w14:paraId="7A1945D4" w14:textId="4ECF33AB" w:rsidTr="00E955B8">
        <w:trPr>
          <w:trHeight w:val="315"/>
        </w:trPr>
        <w:tc>
          <w:tcPr>
            <w:tcW w:w="3708" w:type="dxa"/>
            <w:noWrap/>
            <w:hideMark/>
          </w:tcPr>
          <w:p w14:paraId="1AE1DA25" w14:textId="77777777" w:rsidR="00882743" w:rsidRPr="009F6C9F" w:rsidRDefault="00882743" w:rsidP="00F61854">
            <w:r w:rsidRPr="009F6C9F">
              <w:t xml:space="preserve">4. </w:t>
            </w:r>
            <w:proofErr w:type="gramStart"/>
            <w:r w:rsidRPr="009F6C9F">
              <w:t>Fuel  1</w:t>
            </w:r>
            <w:proofErr w:type="gramEnd"/>
            <w:r w:rsidRPr="009F6C9F">
              <w:t xml:space="preserve"> fabrication cost</w:t>
            </w:r>
          </w:p>
        </w:tc>
        <w:tc>
          <w:tcPr>
            <w:tcW w:w="1260" w:type="dxa"/>
            <w:noWrap/>
            <w:hideMark/>
          </w:tcPr>
          <w:p w14:paraId="657A87B2" w14:textId="77777777" w:rsidR="00882743" w:rsidRPr="009F6C9F" w:rsidRDefault="00882743" w:rsidP="00F61854">
            <w:r w:rsidRPr="009F6C9F">
              <w:t>$/</w:t>
            </w:r>
            <w:proofErr w:type="spellStart"/>
            <w:r w:rsidRPr="009F6C9F">
              <w:t>kgHM</w:t>
            </w:r>
            <w:proofErr w:type="spellEnd"/>
          </w:p>
        </w:tc>
        <w:tc>
          <w:tcPr>
            <w:tcW w:w="1260" w:type="dxa"/>
            <w:noWrap/>
          </w:tcPr>
          <w:p w14:paraId="28B491BB" w14:textId="0C894C9E" w:rsidR="00882743" w:rsidRPr="009F6C9F" w:rsidRDefault="004E245A" w:rsidP="00F61854">
            <w:r>
              <w:t>250-</w:t>
            </w:r>
            <w:r w:rsidR="00882743">
              <w:t>275</w:t>
            </w:r>
            <w:r>
              <w:t>- 350</w:t>
            </w:r>
          </w:p>
        </w:tc>
        <w:tc>
          <w:tcPr>
            <w:tcW w:w="910" w:type="dxa"/>
            <w:noWrap/>
          </w:tcPr>
          <w:p w14:paraId="32477326" w14:textId="3DD6B178" w:rsidR="00882743" w:rsidRPr="009F6C9F" w:rsidRDefault="00882743" w:rsidP="00F61854">
            <w:r>
              <w:t>65</w:t>
            </w:r>
            <w:r w:rsidR="00C6503D">
              <w:t>-125</w:t>
            </w:r>
          </w:p>
        </w:tc>
        <w:tc>
          <w:tcPr>
            <w:tcW w:w="1820" w:type="dxa"/>
          </w:tcPr>
          <w:p w14:paraId="172F4FBF" w14:textId="67251BC6" w:rsidR="00882743" w:rsidRPr="009F6C9F" w:rsidRDefault="004E245A" w:rsidP="00F61854">
            <w:r>
              <w:t>250-</w:t>
            </w:r>
            <w:r w:rsidR="00882743">
              <w:t>275</w:t>
            </w:r>
            <w:r>
              <w:t>-350</w:t>
            </w:r>
          </w:p>
        </w:tc>
      </w:tr>
      <w:tr w:rsidR="00882743" w:rsidRPr="009F6C9F" w14:paraId="37A242F6" w14:textId="0D130591" w:rsidTr="00E955B8">
        <w:trPr>
          <w:trHeight w:val="315"/>
        </w:trPr>
        <w:tc>
          <w:tcPr>
            <w:tcW w:w="3708" w:type="dxa"/>
            <w:noWrap/>
            <w:hideMark/>
          </w:tcPr>
          <w:p w14:paraId="3698CBBB" w14:textId="77777777" w:rsidR="00882743" w:rsidRPr="009F6C9F" w:rsidRDefault="00882743" w:rsidP="00F61854">
            <w:r w:rsidRPr="009F6C9F">
              <w:t xml:space="preserve">5. </w:t>
            </w:r>
            <w:proofErr w:type="gramStart"/>
            <w:r w:rsidRPr="009F6C9F">
              <w:t>Fuel  2</w:t>
            </w:r>
            <w:proofErr w:type="gramEnd"/>
            <w:r w:rsidRPr="009F6C9F">
              <w:t xml:space="preserve">  fabrication cost</w:t>
            </w:r>
          </w:p>
        </w:tc>
        <w:tc>
          <w:tcPr>
            <w:tcW w:w="1260" w:type="dxa"/>
            <w:noWrap/>
            <w:hideMark/>
          </w:tcPr>
          <w:p w14:paraId="1ECC8633" w14:textId="77777777" w:rsidR="00882743" w:rsidRPr="009F6C9F" w:rsidRDefault="00882743" w:rsidP="00F61854">
            <w:r w:rsidRPr="009F6C9F">
              <w:t>$/</w:t>
            </w:r>
            <w:proofErr w:type="spellStart"/>
            <w:r w:rsidRPr="009F6C9F">
              <w:t>kgHM</w:t>
            </w:r>
            <w:proofErr w:type="spellEnd"/>
          </w:p>
        </w:tc>
        <w:tc>
          <w:tcPr>
            <w:tcW w:w="1260" w:type="dxa"/>
            <w:noWrap/>
          </w:tcPr>
          <w:p w14:paraId="27450E06" w14:textId="14BA097F" w:rsidR="00882743" w:rsidRPr="009F6C9F" w:rsidRDefault="00882743" w:rsidP="00F61854"/>
        </w:tc>
        <w:tc>
          <w:tcPr>
            <w:tcW w:w="910" w:type="dxa"/>
            <w:noWrap/>
          </w:tcPr>
          <w:p w14:paraId="1F37B833" w14:textId="2599B4CE" w:rsidR="00882743" w:rsidRPr="009F6C9F" w:rsidRDefault="00882743" w:rsidP="00F61854"/>
        </w:tc>
        <w:tc>
          <w:tcPr>
            <w:tcW w:w="1820" w:type="dxa"/>
          </w:tcPr>
          <w:p w14:paraId="1CE1A8D5" w14:textId="038CADAE" w:rsidR="00882743" w:rsidRPr="009F6C9F" w:rsidRDefault="004E245A" w:rsidP="00F61854">
            <w:r>
              <w:t>900-10</w:t>
            </w:r>
            <w:r w:rsidR="00882743">
              <w:t>00</w:t>
            </w:r>
            <w:r>
              <w:t>-1500</w:t>
            </w:r>
          </w:p>
        </w:tc>
      </w:tr>
      <w:tr w:rsidR="00882743" w:rsidRPr="009F6C9F" w14:paraId="68814142" w14:textId="1816C01C" w:rsidTr="00E955B8">
        <w:trPr>
          <w:trHeight w:val="315"/>
        </w:trPr>
        <w:tc>
          <w:tcPr>
            <w:tcW w:w="3708" w:type="dxa"/>
            <w:noWrap/>
            <w:hideMark/>
          </w:tcPr>
          <w:p w14:paraId="66EFA750" w14:textId="19885E8F" w:rsidR="00882743" w:rsidRPr="009F6C9F" w:rsidRDefault="00882743" w:rsidP="00F61854">
            <w:r w:rsidRPr="009F6C9F">
              <w:t xml:space="preserve">6. Disposal of spent fuel 1 for open cycle </w:t>
            </w:r>
          </w:p>
        </w:tc>
        <w:tc>
          <w:tcPr>
            <w:tcW w:w="1260" w:type="dxa"/>
            <w:noWrap/>
            <w:hideMark/>
          </w:tcPr>
          <w:p w14:paraId="12F2A100" w14:textId="77777777" w:rsidR="00882743" w:rsidRPr="009F6C9F" w:rsidRDefault="00882743" w:rsidP="00F61854">
            <w:r w:rsidRPr="009F6C9F">
              <w:t>$/</w:t>
            </w:r>
            <w:proofErr w:type="spellStart"/>
            <w:r w:rsidRPr="009F6C9F">
              <w:t>kgHM</w:t>
            </w:r>
            <w:proofErr w:type="spellEnd"/>
          </w:p>
        </w:tc>
        <w:tc>
          <w:tcPr>
            <w:tcW w:w="1260" w:type="dxa"/>
            <w:noWrap/>
          </w:tcPr>
          <w:p w14:paraId="011736EC" w14:textId="60959836" w:rsidR="00882743" w:rsidRPr="009F6C9F" w:rsidRDefault="004E245A" w:rsidP="00F61854">
            <w:r>
              <w:t>300-</w:t>
            </w:r>
            <w:r w:rsidR="00882743">
              <w:t>400</w:t>
            </w:r>
            <w:r>
              <w:t>-500</w:t>
            </w:r>
          </w:p>
        </w:tc>
        <w:tc>
          <w:tcPr>
            <w:tcW w:w="910" w:type="dxa"/>
            <w:noWrap/>
          </w:tcPr>
          <w:p w14:paraId="72A2BEDE" w14:textId="67345BA8" w:rsidR="00882743" w:rsidRPr="009F6C9F" w:rsidRDefault="00882743" w:rsidP="00F61854">
            <w:r>
              <w:t>200</w:t>
            </w:r>
          </w:p>
        </w:tc>
        <w:tc>
          <w:tcPr>
            <w:tcW w:w="1820" w:type="dxa"/>
          </w:tcPr>
          <w:p w14:paraId="67E3A2F9" w14:textId="705A38CC" w:rsidR="00882743" w:rsidRPr="009F6C9F" w:rsidRDefault="004E245A" w:rsidP="00F61854">
            <w:r>
              <w:t>300-</w:t>
            </w:r>
            <w:r w:rsidR="00882743">
              <w:t>400</w:t>
            </w:r>
            <w:r>
              <w:t>-500</w:t>
            </w:r>
          </w:p>
        </w:tc>
      </w:tr>
      <w:tr w:rsidR="00882743" w:rsidRPr="009F6C9F" w14:paraId="1A734B26" w14:textId="22F02A36" w:rsidTr="00E955B8">
        <w:trPr>
          <w:trHeight w:val="315"/>
        </w:trPr>
        <w:tc>
          <w:tcPr>
            <w:tcW w:w="3708" w:type="dxa"/>
            <w:noWrap/>
            <w:hideMark/>
          </w:tcPr>
          <w:p w14:paraId="41B17B09" w14:textId="0A03273B" w:rsidR="00882743" w:rsidRPr="009F6C9F" w:rsidRDefault="00882743" w:rsidP="00F61854">
            <w:r w:rsidRPr="009F6C9F">
              <w:t xml:space="preserve">7. Disposal of spent fuel </w:t>
            </w:r>
            <w:r w:rsidR="007F3ADE">
              <w:t>2</w:t>
            </w:r>
            <w:r w:rsidRPr="009F6C9F">
              <w:t xml:space="preserve"> </w:t>
            </w:r>
          </w:p>
        </w:tc>
        <w:tc>
          <w:tcPr>
            <w:tcW w:w="1260" w:type="dxa"/>
            <w:noWrap/>
            <w:hideMark/>
          </w:tcPr>
          <w:p w14:paraId="50C9DDFD" w14:textId="77777777" w:rsidR="00882743" w:rsidRPr="009F6C9F" w:rsidRDefault="00882743" w:rsidP="00F61854">
            <w:r w:rsidRPr="009F6C9F">
              <w:t>$/</w:t>
            </w:r>
            <w:proofErr w:type="spellStart"/>
            <w:r w:rsidRPr="009F6C9F">
              <w:t>kgHM</w:t>
            </w:r>
            <w:proofErr w:type="spellEnd"/>
          </w:p>
        </w:tc>
        <w:tc>
          <w:tcPr>
            <w:tcW w:w="1260" w:type="dxa"/>
            <w:noWrap/>
          </w:tcPr>
          <w:p w14:paraId="6B5604F4" w14:textId="7117F479" w:rsidR="00882743" w:rsidRPr="009F6C9F" w:rsidRDefault="00882743" w:rsidP="00F61854"/>
        </w:tc>
        <w:tc>
          <w:tcPr>
            <w:tcW w:w="910" w:type="dxa"/>
            <w:noWrap/>
          </w:tcPr>
          <w:p w14:paraId="5E0900DF" w14:textId="167DBF13" w:rsidR="00882743" w:rsidRPr="009F6C9F" w:rsidRDefault="00882743" w:rsidP="00F61854"/>
        </w:tc>
        <w:tc>
          <w:tcPr>
            <w:tcW w:w="1820" w:type="dxa"/>
          </w:tcPr>
          <w:p w14:paraId="1F555539" w14:textId="61530132" w:rsidR="00882743" w:rsidRPr="009F6C9F" w:rsidRDefault="004E245A" w:rsidP="00F61854">
            <w:r>
              <w:t>300-</w:t>
            </w:r>
            <w:r w:rsidR="00882743">
              <w:t>400</w:t>
            </w:r>
            <w:r>
              <w:t>-500</w:t>
            </w:r>
          </w:p>
        </w:tc>
      </w:tr>
      <w:tr w:rsidR="004E245A" w:rsidRPr="009F6C9F" w14:paraId="685CBF0A" w14:textId="27B337C3" w:rsidTr="00E955B8">
        <w:trPr>
          <w:trHeight w:val="290"/>
        </w:trPr>
        <w:tc>
          <w:tcPr>
            <w:tcW w:w="3708" w:type="dxa"/>
            <w:noWrap/>
            <w:hideMark/>
          </w:tcPr>
          <w:p w14:paraId="5416A601" w14:textId="77777777" w:rsidR="004E245A" w:rsidRPr="009F6C9F" w:rsidRDefault="004E245A" w:rsidP="004E245A">
            <w:r w:rsidRPr="009F6C9F">
              <w:t>8. Cooling SF1 cost</w:t>
            </w:r>
          </w:p>
        </w:tc>
        <w:tc>
          <w:tcPr>
            <w:tcW w:w="1260" w:type="dxa"/>
            <w:noWrap/>
            <w:hideMark/>
          </w:tcPr>
          <w:p w14:paraId="03EB4CDC" w14:textId="77777777" w:rsidR="004E245A" w:rsidRPr="009F6C9F" w:rsidRDefault="004E245A" w:rsidP="004E245A">
            <w:r w:rsidRPr="009F6C9F">
              <w:t>$/</w:t>
            </w:r>
            <w:proofErr w:type="spellStart"/>
            <w:r w:rsidRPr="009F6C9F">
              <w:t>kgHM</w:t>
            </w:r>
            <w:proofErr w:type="spellEnd"/>
            <w:r w:rsidRPr="009F6C9F">
              <w:t>/y</w:t>
            </w:r>
          </w:p>
        </w:tc>
        <w:tc>
          <w:tcPr>
            <w:tcW w:w="1260" w:type="dxa"/>
            <w:noWrap/>
          </w:tcPr>
          <w:p w14:paraId="74F034E3" w14:textId="267179FC" w:rsidR="004E245A" w:rsidRPr="009F6C9F" w:rsidRDefault="004E245A" w:rsidP="004E245A">
            <w:r>
              <w:t>4-5-6</w:t>
            </w:r>
          </w:p>
        </w:tc>
        <w:tc>
          <w:tcPr>
            <w:tcW w:w="910" w:type="dxa"/>
            <w:noWrap/>
          </w:tcPr>
          <w:p w14:paraId="3E29E5AC" w14:textId="3F0ABC1F" w:rsidR="004E245A" w:rsidRPr="009F6C9F" w:rsidRDefault="004E245A" w:rsidP="004E245A"/>
        </w:tc>
        <w:tc>
          <w:tcPr>
            <w:tcW w:w="1820" w:type="dxa"/>
          </w:tcPr>
          <w:p w14:paraId="38C667EA" w14:textId="0522E9BC" w:rsidR="004E245A" w:rsidRPr="009F6C9F" w:rsidRDefault="004E245A" w:rsidP="004E245A">
            <w:r w:rsidRPr="00702511">
              <w:t>4-5-6</w:t>
            </w:r>
          </w:p>
        </w:tc>
      </w:tr>
      <w:tr w:rsidR="004E245A" w:rsidRPr="009F6C9F" w14:paraId="7CF4EDAB" w14:textId="2E8D5207" w:rsidTr="00E955B8">
        <w:trPr>
          <w:trHeight w:val="290"/>
        </w:trPr>
        <w:tc>
          <w:tcPr>
            <w:tcW w:w="3708" w:type="dxa"/>
            <w:noWrap/>
            <w:hideMark/>
          </w:tcPr>
          <w:p w14:paraId="4919CE61" w14:textId="77777777" w:rsidR="004E245A" w:rsidRPr="009F6C9F" w:rsidRDefault="004E245A" w:rsidP="004E245A">
            <w:r w:rsidRPr="009F6C9F">
              <w:t>9. Cooling SF2 cost</w:t>
            </w:r>
          </w:p>
        </w:tc>
        <w:tc>
          <w:tcPr>
            <w:tcW w:w="1260" w:type="dxa"/>
            <w:noWrap/>
            <w:hideMark/>
          </w:tcPr>
          <w:p w14:paraId="7E0F40B7" w14:textId="77777777" w:rsidR="004E245A" w:rsidRPr="009F6C9F" w:rsidRDefault="004E245A" w:rsidP="004E245A">
            <w:r w:rsidRPr="009F6C9F">
              <w:t>$/</w:t>
            </w:r>
            <w:proofErr w:type="spellStart"/>
            <w:r w:rsidRPr="009F6C9F">
              <w:t>kgHM</w:t>
            </w:r>
            <w:proofErr w:type="spellEnd"/>
            <w:r w:rsidRPr="009F6C9F">
              <w:t>/y</w:t>
            </w:r>
          </w:p>
        </w:tc>
        <w:tc>
          <w:tcPr>
            <w:tcW w:w="1260" w:type="dxa"/>
            <w:noWrap/>
          </w:tcPr>
          <w:p w14:paraId="2A32B8BF" w14:textId="36C76093" w:rsidR="004E245A" w:rsidRPr="009F6C9F" w:rsidRDefault="004E245A" w:rsidP="004E245A">
            <w:r>
              <w:t>4-5-6</w:t>
            </w:r>
          </w:p>
        </w:tc>
        <w:tc>
          <w:tcPr>
            <w:tcW w:w="910" w:type="dxa"/>
            <w:noWrap/>
          </w:tcPr>
          <w:p w14:paraId="76E6526C" w14:textId="3654DA97" w:rsidR="004E245A" w:rsidRPr="009F6C9F" w:rsidRDefault="004E245A" w:rsidP="004E245A"/>
        </w:tc>
        <w:tc>
          <w:tcPr>
            <w:tcW w:w="1820" w:type="dxa"/>
          </w:tcPr>
          <w:p w14:paraId="0D0E10D5" w14:textId="30ED01B2" w:rsidR="004E245A" w:rsidRPr="009F6C9F" w:rsidRDefault="004E245A" w:rsidP="004E245A">
            <w:r w:rsidRPr="00702511">
              <w:t>4-5-6</w:t>
            </w:r>
          </w:p>
        </w:tc>
      </w:tr>
      <w:tr w:rsidR="004E245A" w:rsidRPr="009F6C9F" w14:paraId="1751D811" w14:textId="6FA876A5" w:rsidTr="00E955B8">
        <w:trPr>
          <w:trHeight w:val="290"/>
        </w:trPr>
        <w:tc>
          <w:tcPr>
            <w:tcW w:w="3708" w:type="dxa"/>
            <w:noWrap/>
            <w:hideMark/>
          </w:tcPr>
          <w:p w14:paraId="5B4EC3D0" w14:textId="77777777" w:rsidR="004E245A" w:rsidRPr="009F6C9F" w:rsidRDefault="004E245A" w:rsidP="004E245A">
            <w:r w:rsidRPr="009F6C9F">
              <w:t>10. Repro storage SF1 cost</w:t>
            </w:r>
          </w:p>
        </w:tc>
        <w:tc>
          <w:tcPr>
            <w:tcW w:w="1260" w:type="dxa"/>
            <w:noWrap/>
            <w:hideMark/>
          </w:tcPr>
          <w:p w14:paraId="77BAE4CA" w14:textId="77777777" w:rsidR="004E245A" w:rsidRPr="009F6C9F" w:rsidRDefault="004E245A" w:rsidP="004E245A">
            <w:r w:rsidRPr="009F6C9F">
              <w:t>$/</w:t>
            </w:r>
            <w:proofErr w:type="spellStart"/>
            <w:r w:rsidRPr="009F6C9F">
              <w:t>kgHM</w:t>
            </w:r>
            <w:proofErr w:type="spellEnd"/>
            <w:r w:rsidRPr="009F6C9F">
              <w:t>/y</w:t>
            </w:r>
          </w:p>
        </w:tc>
        <w:tc>
          <w:tcPr>
            <w:tcW w:w="1260" w:type="dxa"/>
            <w:noWrap/>
          </w:tcPr>
          <w:p w14:paraId="57E81E9B" w14:textId="1245F3A3" w:rsidR="004E245A" w:rsidRPr="009F6C9F" w:rsidRDefault="004E245A" w:rsidP="004E245A">
            <w:r w:rsidRPr="00002D26">
              <w:t>4-5-6</w:t>
            </w:r>
          </w:p>
        </w:tc>
        <w:tc>
          <w:tcPr>
            <w:tcW w:w="910" w:type="dxa"/>
            <w:noWrap/>
          </w:tcPr>
          <w:p w14:paraId="7EEAF8A5" w14:textId="2A9629EE" w:rsidR="004E245A" w:rsidRPr="009F6C9F" w:rsidRDefault="004E245A" w:rsidP="004E245A"/>
        </w:tc>
        <w:tc>
          <w:tcPr>
            <w:tcW w:w="1820" w:type="dxa"/>
          </w:tcPr>
          <w:p w14:paraId="23EB4A9B" w14:textId="77E80C68" w:rsidR="004E245A" w:rsidRPr="009F6C9F" w:rsidRDefault="004E245A" w:rsidP="004E245A">
            <w:r w:rsidRPr="00702511">
              <w:t>4-5-6</w:t>
            </w:r>
          </w:p>
        </w:tc>
      </w:tr>
      <w:tr w:rsidR="004E245A" w:rsidRPr="009F6C9F" w14:paraId="2965019B" w14:textId="1499D2B6" w:rsidTr="00E955B8">
        <w:trPr>
          <w:trHeight w:val="290"/>
        </w:trPr>
        <w:tc>
          <w:tcPr>
            <w:tcW w:w="3708" w:type="dxa"/>
            <w:noWrap/>
            <w:hideMark/>
          </w:tcPr>
          <w:p w14:paraId="39DABD0C" w14:textId="77777777" w:rsidR="004E245A" w:rsidRPr="009F6C9F" w:rsidRDefault="004E245A" w:rsidP="004E245A">
            <w:r w:rsidRPr="009F6C9F">
              <w:t>11. Repro storage SF2 cost</w:t>
            </w:r>
          </w:p>
        </w:tc>
        <w:tc>
          <w:tcPr>
            <w:tcW w:w="1260" w:type="dxa"/>
            <w:noWrap/>
            <w:hideMark/>
          </w:tcPr>
          <w:p w14:paraId="17934A08" w14:textId="77777777" w:rsidR="004E245A" w:rsidRPr="009F6C9F" w:rsidRDefault="004E245A" w:rsidP="004E245A">
            <w:r w:rsidRPr="009F6C9F">
              <w:t>$/</w:t>
            </w:r>
            <w:proofErr w:type="spellStart"/>
            <w:r w:rsidRPr="009F6C9F">
              <w:t>kgHM</w:t>
            </w:r>
            <w:proofErr w:type="spellEnd"/>
            <w:r w:rsidRPr="009F6C9F">
              <w:t>/y</w:t>
            </w:r>
          </w:p>
        </w:tc>
        <w:tc>
          <w:tcPr>
            <w:tcW w:w="1260" w:type="dxa"/>
            <w:noWrap/>
          </w:tcPr>
          <w:p w14:paraId="088BD220" w14:textId="4626B26B" w:rsidR="004E245A" w:rsidRPr="009F6C9F" w:rsidRDefault="004E245A" w:rsidP="004E245A">
            <w:r w:rsidRPr="00002D26">
              <w:t>4-5-6</w:t>
            </w:r>
          </w:p>
        </w:tc>
        <w:tc>
          <w:tcPr>
            <w:tcW w:w="910" w:type="dxa"/>
            <w:noWrap/>
          </w:tcPr>
          <w:p w14:paraId="7708D875" w14:textId="0FBE2034" w:rsidR="004E245A" w:rsidRPr="009F6C9F" w:rsidRDefault="004E245A" w:rsidP="004E245A"/>
        </w:tc>
        <w:tc>
          <w:tcPr>
            <w:tcW w:w="1820" w:type="dxa"/>
          </w:tcPr>
          <w:p w14:paraId="51B1386D" w14:textId="18F76DF4" w:rsidR="004E245A" w:rsidRPr="009F6C9F" w:rsidRDefault="004E245A" w:rsidP="004E245A">
            <w:r w:rsidRPr="00702511">
              <w:t>4-5-6</w:t>
            </w:r>
          </w:p>
        </w:tc>
      </w:tr>
      <w:tr w:rsidR="00882743" w:rsidRPr="009F6C9F" w14:paraId="37D482D1" w14:textId="16CE8A70" w:rsidTr="00E955B8">
        <w:trPr>
          <w:trHeight w:val="290"/>
        </w:trPr>
        <w:tc>
          <w:tcPr>
            <w:tcW w:w="3708" w:type="dxa"/>
            <w:noWrap/>
            <w:hideMark/>
          </w:tcPr>
          <w:p w14:paraId="22FB6FF3" w14:textId="77777777" w:rsidR="00882743" w:rsidRPr="009F6C9F" w:rsidRDefault="00882743" w:rsidP="00F61854">
            <w:r w:rsidRPr="009F6C9F">
              <w:t>12. Reprocessing cost for SF1</w:t>
            </w:r>
          </w:p>
        </w:tc>
        <w:tc>
          <w:tcPr>
            <w:tcW w:w="1260" w:type="dxa"/>
            <w:noWrap/>
            <w:hideMark/>
          </w:tcPr>
          <w:p w14:paraId="2302928C" w14:textId="77777777" w:rsidR="00882743" w:rsidRPr="009F6C9F" w:rsidRDefault="00882743" w:rsidP="00F61854">
            <w:r w:rsidRPr="009F6C9F">
              <w:t>$/</w:t>
            </w:r>
            <w:proofErr w:type="spellStart"/>
            <w:r w:rsidRPr="009F6C9F">
              <w:t>kgHM</w:t>
            </w:r>
            <w:proofErr w:type="spellEnd"/>
          </w:p>
        </w:tc>
        <w:tc>
          <w:tcPr>
            <w:tcW w:w="1260" w:type="dxa"/>
            <w:noWrap/>
          </w:tcPr>
          <w:p w14:paraId="34BCD376" w14:textId="26949805" w:rsidR="00882743" w:rsidRPr="009F6C9F" w:rsidRDefault="007F3ADE" w:rsidP="00F61854">
            <w:r>
              <w:t>500-</w:t>
            </w:r>
            <w:r w:rsidR="00882743">
              <w:t>600</w:t>
            </w:r>
            <w:r>
              <w:t>-1200</w:t>
            </w:r>
          </w:p>
        </w:tc>
        <w:tc>
          <w:tcPr>
            <w:tcW w:w="910" w:type="dxa"/>
            <w:noWrap/>
          </w:tcPr>
          <w:p w14:paraId="4B091E19" w14:textId="174D00A2" w:rsidR="00882743" w:rsidRPr="009F6C9F" w:rsidRDefault="00882743" w:rsidP="00F61854"/>
        </w:tc>
        <w:tc>
          <w:tcPr>
            <w:tcW w:w="1820" w:type="dxa"/>
          </w:tcPr>
          <w:p w14:paraId="2F8B1F70" w14:textId="2EBBF134" w:rsidR="00882743" w:rsidRPr="009F6C9F" w:rsidRDefault="007F3ADE" w:rsidP="00F61854">
            <w:r>
              <w:t>500-</w:t>
            </w:r>
            <w:r w:rsidR="00882743">
              <w:t>600</w:t>
            </w:r>
            <w:r>
              <w:t>-1200</w:t>
            </w:r>
          </w:p>
        </w:tc>
      </w:tr>
      <w:tr w:rsidR="00882743" w:rsidRPr="009F6C9F" w14:paraId="6DBEC683" w14:textId="0741E8E7" w:rsidTr="00E955B8">
        <w:trPr>
          <w:trHeight w:val="315"/>
        </w:trPr>
        <w:tc>
          <w:tcPr>
            <w:tcW w:w="3708" w:type="dxa"/>
            <w:noWrap/>
            <w:hideMark/>
          </w:tcPr>
          <w:p w14:paraId="6EAB6EAE" w14:textId="77777777" w:rsidR="00882743" w:rsidRPr="009F6C9F" w:rsidRDefault="00882743" w:rsidP="00F61854">
            <w:r w:rsidRPr="009F6C9F">
              <w:t>13. Reprocessing cost for SF2</w:t>
            </w:r>
          </w:p>
        </w:tc>
        <w:tc>
          <w:tcPr>
            <w:tcW w:w="1260" w:type="dxa"/>
            <w:noWrap/>
            <w:hideMark/>
          </w:tcPr>
          <w:p w14:paraId="41C1F27C" w14:textId="77777777" w:rsidR="00882743" w:rsidRPr="009F6C9F" w:rsidRDefault="00882743" w:rsidP="00F61854">
            <w:r w:rsidRPr="009F6C9F">
              <w:t>$/</w:t>
            </w:r>
            <w:proofErr w:type="spellStart"/>
            <w:r w:rsidRPr="009F6C9F">
              <w:t>kgHM</w:t>
            </w:r>
            <w:proofErr w:type="spellEnd"/>
          </w:p>
        </w:tc>
        <w:tc>
          <w:tcPr>
            <w:tcW w:w="1260" w:type="dxa"/>
            <w:noWrap/>
          </w:tcPr>
          <w:p w14:paraId="488060D4" w14:textId="5C40BB14" w:rsidR="00882743" w:rsidRPr="009F6C9F" w:rsidRDefault="00882743" w:rsidP="00F61854"/>
        </w:tc>
        <w:tc>
          <w:tcPr>
            <w:tcW w:w="910" w:type="dxa"/>
            <w:noWrap/>
          </w:tcPr>
          <w:p w14:paraId="000F806F" w14:textId="1947381F" w:rsidR="00882743" w:rsidRPr="009F6C9F" w:rsidRDefault="00882743" w:rsidP="00F61854"/>
        </w:tc>
        <w:tc>
          <w:tcPr>
            <w:tcW w:w="1820" w:type="dxa"/>
          </w:tcPr>
          <w:p w14:paraId="74200BF2" w14:textId="7333D5FD" w:rsidR="00882743" w:rsidRPr="009F6C9F" w:rsidRDefault="007F3ADE" w:rsidP="00F61854">
            <w:r>
              <w:t>1000-</w:t>
            </w:r>
            <w:r w:rsidR="00882743">
              <w:t>1500</w:t>
            </w:r>
            <w:r>
              <w:t>-2000</w:t>
            </w:r>
          </w:p>
        </w:tc>
      </w:tr>
      <w:tr w:rsidR="00882743" w:rsidRPr="009F6C9F" w14:paraId="27BCC430" w14:textId="0C77485D" w:rsidTr="00E955B8">
        <w:trPr>
          <w:trHeight w:val="290"/>
        </w:trPr>
        <w:tc>
          <w:tcPr>
            <w:tcW w:w="3708" w:type="dxa"/>
            <w:noWrap/>
            <w:hideMark/>
          </w:tcPr>
          <w:p w14:paraId="4AD28587" w14:textId="77777777" w:rsidR="00882743" w:rsidRPr="009F6C9F" w:rsidRDefault="00882743" w:rsidP="00F61854">
            <w:r w:rsidRPr="009F6C9F">
              <w:t>14. Pu storage cost</w:t>
            </w:r>
          </w:p>
        </w:tc>
        <w:tc>
          <w:tcPr>
            <w:tcW w:w="1260" w:type="dxa"/>
            <w:noWrap/>
            <w:hideMark/>
          </w:tcPr>
          <w:p w14:paraId="09596FED" w14:textId="77777777" w:rsidR="00882743" w:rsidRPr="009F6C9F" w:rsidRDefault="00882743" w:rsidP="00F61854">
            <w:r w:rsidRPr="009F6C9F">
              <w:t>$/kg/y</w:t>
            </w:r>
          </w:p>
        </w:tc>
        <w:tc>
          <w:tcPr>
            <w:tcW w:w="1260" w:type="dxa"/>
            <w:noWrap/>
          </w:tcPr>
          <w:p w14:paraId="47278F72" w14:textId="093A1E67" w:rsidR="00882743" w:rsidRPr="009F6C9F" w:rsidRDefault="00882743" w:rsidP="00F61854"/>
        </w:tc>
        <w:tc>
          <w:tcPr>
            <w:tcW w:w="910" w:type="dxa"/>
            <w:noWrap/>
          </w:tcPr>
          <w:p w14:paraId="53B6D2AB" w14:textId="3A55D0DA" w:rsidR="00882743" w:rsidRPr="009F6C9F" w:rsidRDefault="00882743" w:rsidP="00F61854"/>
        </w:tc>
        <w:tc>
          <w:tcPr>
            <w:tcW w:w="1820" w:type="dxa"/>
          </w:tcPr>
          <w:p w14:paraId="7CAB39A4" w14:textId="561A7A2B" w:rsidR="00882743" w:rsidRPr="009F6C9F" w:rsidRDefault="00882743" w:rsidP="00F61854">
            <w:r>
              <w:t>2000</w:t>
            </w:r>
          </w:p>
        </w:tc>
      </w:tr>
      <w:tr w:rsidR="00882743" w:rsidRPr="009F6C9F" w14:paraId="476CD077" w14:textId="4FCF5345" w:rsidTr="00E955B8">
        <w:trPr>
          <w:trHeight w:val="300"/>
        </w:trPr>
        <w:tc>
          <w:tcPr>
            <w:tcW w:w="3708" w:type="dxa"/>
            <w:noWrap/>
            <w:hideMark/>
          </w:tcPr>
          <w:p w14:paraId="0FBF25A8" w14:textId="77777777" w:rsidR="00882743" w:rsidRPr="009F6C9F" w:rsidRDefault="00882743" w:rsidP="00F61854">
            <w:r w:rsidRPr="009F6C9F">
              <w:t>15.Pu price</w:t>
            </w:r>
          </w:p>
        </w:tc>
        <w:tc>
          <w:tcPr>
            <w:tcW w:w="1260" w:type="dxa"/>
            <w:noWrap/>
            <w:hideMark/>
          </w:tcPr>
          <w:p w14:paraId="331444B2" w14:textId="77777777" w:rsidR="00882743" w:rsidRPr="009F6C9F" w:rsidRDefault="00882743" w:rsidP="00F61854">
            <w:r w:rsidRPr="009F6C9F">
              <w:t>$/kg</w:t>
            </w:r>
          </w:p>
        </w:tc>
        <w:tc>
          <w:tcPr>
            <w:tcW w:w="1260" w:type="dxa"/>
            <w:noWrap/>
          </w:tcPr>
          <w:p w14:paraId="2B9C3004" w14:textId="2D0F6A46" w:rsidR="00882743" w:rsidRPr="009F6C9F" w:rsidRDefault="00882743" w:rsidP="00F61854"/>
        </w:tc>
        <w:tc>
          <w:tcPr>
            <w:tcW w:w="910" w:type="dxa"/>
            <w:noWrap/>
          </w:tcPr>
          <w:p w14:paraId="21EACAA5" w14:textId="15AD1BC7" w:rsidR="00882743" w:rsidRPr="009F6C9F" w:rsidRDefault="00882743" w:rsidP="00F61854"/>
        </w:tc>
        <w:tc>
          <w:tcPr>
            <w:tcW w:w="1820" w:type="dxa"/>
          </w:tcPr>
          <w:p w14:paraId="0C0D2279" w14:textId="078C210C" w:rsidR="00882743" w:rsidRPr="009F6C9F" w:rsidRDefault="00882743" w:rsidP="00F61854">
            <w:r>
              <w:t>2000</w:t>
            </w:r>
          </w:p>
        </w:tc>
      </w:tr>
      <w:tr w:rsidR="00882743" w:rsidRPr="009F6C9F" w14:paraId="00BC37C2" w14:textId="6EF02DC8" w:rsidTr="00E955B8">
        <w:trPr>
          <w:trHeight w:val="315"/>
        </w:trPr>
        <w:tc>
          <w:tcPr>
            <w:tcW w:w="3708" w:type="dxa"/>
            <w:noWrap/>
            <w:hideMark/>
          </w:tcPr>
          <w:p w14:paraId="34864BBC" w14:textId="77777777" w:rsidR="00882743" w:rsidRPr="009F6C9F" w:rsidRDefault="00882743" w:rsidP="00F61854">
            <w:r w:rsidRPr="009F6C9F">
              <w:t>16. HLW disposal cost</w:t>
            </w:r>
          </w:p>
        </w:tc>
        <w:tc>
          <w:tcPr>
            <w:tcW w:w="1260" w:type="dxa"/>
            <w:noWrap/>
            <w:hideMark/>
          </w:tcPr>
          <w:p w14:paraId="1F14315B" w14:textId="18EFB56C" w:rsidR="00882743" w:rsidRPr="009F6C9F" w:rsidRDefault="00882743" w:rsidP="00F61854">
            <w:r w:rsidRPr="009F6C9F">
              <w:t> $/kg</w:t>
            </w:r>
          </w:p>
        </w:tc>
        <w:tc>
          <w:tcPr>
            <w:tcW w:w="1260" w:type="dxa"/>
            <w:noWrap/>
          </w:tcPr>
          <w:p w14:paraId="64B64387" w14:textId="1C4CA692" w:rsidR="00882743" w:rsidRPr="009F6C9F" w:rsidRDefault="004E245A" w:rsidP="00F61854">
            <w:r>
              <w:t>300-400-500</w:t>
            </w:r>
          </w:p>
        </w:tc>
        <w:tc>
          <w:tcPr>
            <w:tcW w:w="910" w:type="dxa"/>
            <w:noWrap/>
          </w:tcPr>
          <w:p w14:paraId="3F497938" w14:textId="436CD61F" w:rsidR="00882743" w:rsidRPr="009F6C9F" w:rsidRDefault="00882743" w:rsidP="00F61854"/>
        </w:tc>
        <w:tc>
          <w:tcPr>
            <w:tcW w:w="1820" w:type="dxa"/>
          </w:tcPr>
          <w:p w14:paraId="5832A46E" w14:textId="4527B620" w:rsidR="00882743" w:rsidRPr="009F6C9F" w:rsidRDefault="004E245A" w:rsidP="00F61854">
            <w:r>
              <w:t>300-400-500</w:t>
            </w:r>
          </w:p>
        </w:tc>
      </w:tr>
    </w:tbl>
    <w:p w14:paraId="345CFF1F" w14:textId="77777777" w:rsidR="005E2DA6" w:rsidRDefault="005E2DA6" w:rsidP="005E2DA6">
      <w:pPr>
        <w:rPr>
          <w:lang w:val="en-GB"/>
        </w:rPr>
      </w:pPr>
    </w:p>
    <w:p w14:paraId="07389347" w14:textId="77777777" w:rsidR="006F734C" w:rsidRDefault="006F734C" w:rsidP="005E2DA6">
      <w:pPr>
        <w:rPr>
          <w:lang w:val="en-GB"/>
        </w:rPr>
      </w:pPr>
    </w:p>
    <w:p w14:paraId="065FCF64" w14:textId="5CF2C706" w:rsidR="006F734C" w:rsidRPr="006F734C" w:rsidRDefault="006F734C" w:rsidP="005E2DA6">
      <w:pPr>
        <w:rPr>
          <w:i/>
          <w:iCs/>
          <w:lang w:val="en-GB"/>
        </w:rPr>
      </w:pPr>
      <w:r w:rsidRPr="006F734C">
        <w:rPr>
          <w:i/>
          <w:iCs/>
          <w:lang w:val="en-GB"/>
        </w:rPr>
        <w:t>Scenario 1 for PWR and PHWR operating in open fuel cycle</w:t>
      </w:r>
    </w:p>
    <w:p w14:paraId="3B8649EF" w14:textId="77777777" w:rsidR="006F734C" w:rsidRDefault="006F734C" w:rsidP="005E2DA6">
      <w:pPr>
        <w:rPr>
          <w:lang w:val="en-GB"/>
        </w:rPr>
      </w:pPr>
    </w:p>
    <w:p w14:paraId="4A7CD06F" w14:textId="77777777" w:rsidR="00326296" w:rsidRDefault="00326296" w:rsidP="005E2DA6">
      <w:pPr>
        <w:rPr>
          <w:lang w:val="en-GB"/>
        </w:rPr>
      </w:pPr>
      <w:r w:rsidRPr="00326296">
        <w:rPr>
          <w:lang w:val="en-GB"/>
        </w:rPr>
        <w:t>Figures 7 and 8 present the input data for Pressurized Water Reactors (PWR) and Pressurized Heavy Water Reactors (PHWR). Both reactor types share the same natural uranium costs. However, PHWRs benefit from lower costs in conversion, fuel fabrication, and spent fuel management. Notably, PHWRs do not require the enrichment process, which is a necessary and costly step in the PWR fuel cycle.</w:t>
      </w:r>
    </w:p>
    <w:p w14:paraId="0E854BBE" w14:textId="77777777" w:rsidR="006F734C" w:rsidRDefault="006F734C" w:rsidP="005E2DA6">
      <w:pPr>
        <w:rPr>
          <w:lang w:val="en-GB"/>
        </w:rPr>
      </w:pPr>
    </w:p>
    <w:tbl>
      <w:tblPr>
        <w:tblStyle w:val="TableGrid"/>
        <w:tblW w:w="0" w:type="auto"/>
        <w:tblLook w:val="04A0" w:firstRow="1" w:lastRow="0" w:firstColumn="1" w:lastColumn="0" w:noHBand="0" w:noVBand="1"/>
      </w:tblPr>
      <w:tblGrid>
        <w:gridCol w:w="4802"/>
        <w:gridCol w:w="4818"/>
      </w:tblGrid>
      <w:tr w:rsidR="00C251F1" w14:paraId="636A6ADD" w14:textId="77777777" w:rsidTr="006F734C">
        <w:tc>
          <w:tcPr>
            <w:tcW w:w="4810" w:type="dxa"/>
          </w:tcPr>
          <w:p w14:paraId="3473A61C" w14:textId="52CBE945" w:rsidR="006F734C" w:rsidRDefault="00C251F1" w:rsidP="005E2DA6">
            <w:pPr>
              <w:rPr>
                <w:lang w:val="en-GB"/>
              </w:rPr>
            </w:pPr>
            <w:r w:rsidRPr="00C251F1">
              <w:rPr>
                <w:noProof/>
                <w:lang w:val="en-GB"/>
              </w:rPr>
              <w:lastRenderedPageBreak/>
              <w:drawing>
                <wp:inline distT="0" distB="0" distL="0" distR="0" wp14:anchorId="73C0E809" wp14:editId="04B89434">
                  <wp:extent cx="3037840" cy="1840988"/>
                  <wp:effectExtent l="0" t="0" r="0" b="6985"/>
                  <wp:docPr id="1983515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515120" name=""/>
                          <pic:cNvPicPr/>
                        </pic:nvPicPr>
                        <pic:blipFill>
                          <a:blip r:embed="rId14"/>
                          <a:stretch>
                            <a:fillRect/>
                          </a:stretch>
                        </pic:blipFill>
                        <pic:spPr>
                          <a:xfrm>
                            <a:off x="0" y="0"/>
                            <a:ext cx="3059578" cy="1854162"/>
                          </a:xfrm>
                          <a:prstGeom prst="rect">
                            <a:avLst/>
                          </a:prstGeom>
                        </pic:spPr>
                      </pic:pic>
                    </a:graphicData>
                  </a:graphic>
                </wp:inline>
              </w:drawing>
            </w:r>
          </w:p>
        </w:tc>
        <w:tc>
          <w:tcPr>
            <w:tcW w:w="4810" w:type="dxa"/>
          </w:tcPr>
          <w:p w14:paraId="53B860E7" w14:textId="3B7F9992" w:rsidR="006F734C" w:rsidRDefault="00C251F1" w:rsidP="005E2DA6">
            <w:pPr>
              <w:rPr>
                <w:lang w:val="en-GB"/>
              </w:rPr>
            </w:pPr>
            <w:r w:rsidRPr="00C251F1">
              <w:rPr>
                <w:noProof/>
                <w:lang w:val="en-GB"/>
              </w:rPr>
              <w:drawing>
                <wp:inline distT="0" distB="0" distL="0" distR="0" wp14:anchorId="2933379A" wp14:editId="35D38163">
                  <wp:extent cx="3044190" cy="1844836"/>
                  <wp:effectExtent l="0" t="0" r="3810" b="3175"/>
                  <wp:docPr id="1628034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34831" name=""/>
                          <pic:cNvPicPr/>
                        </pic:nvPicPr>
                        <pic:blipFill>
                          <a:blip r:embed="rId15"/>
                          <a:stretch>
                            <a:fillRect/>
                          </a:stretch>
                        </pic:blipFill>
                        <pic:spPr>
                          <a:xfrm>
                            <a:off x="0" y="0"/>
                            <a:ext cx="3061594" cy="1855383"/>
                          </a:xfrm>
                          <a:prstGeom prst="rect">
                            <a:avLst/>
                          </a:prstGeom>
                        </pic:spPr>
                      </pic:pic>
                    </a:graphicData>
                  </a:graphic>
                </wp:inline>
              </w:drawing>
            </w:r>
          </w:p>
        </w:tc>
      </w:tr>
      <w:tr w:rsidR="00C251F1" w14:paraId="11BA6619" w14:textId="77777777" w:rsidTr="006F734C">
        <w:tc>
          <w:tcPr>
            <w:tcW w:w="4810" w:type="dxa"/>
          </w:tcPr>
          <w:p w14:paraId="04927E2D" w14:textId="38F215AA" w:rsidR="006F734C" w:rsidRDefault="007E7FDC" w:rsidP="00E801B4">
            <w:pPr>
              <w:rPr>
                <w:lang w:val="en-GB"/>
              </w:rPr>
            </w:pPr>
            <w:r w:rsidRPr="00DA475F">
              <w:rPr>
                <w:i/>
                <w:sz w:val="22"/>
              </w:rPr>
              <w:t xml:space="preserve">FIG. </w:t>
            </w:r>
            <w:r w:rsidR="00B54C38">
              <w:rPr>
                <w:i/>
                <w:sz w:val="22"/>
              </w:rPr>
              <w:t>7</w:t>
            </w:r>
            <w:r w:rsidRPr="00DA475F">
              <w:rPr>
                <w:i/>
                <w:sz w:val="22"/>
              </w:rPr>
              <w:t>.</w:t>
            </w:r>
            <w:r w:rsidRPr="005F37CB">
              <w:t xml:space="preserve"> </w:t>
            </w:r>
            <w:r w:rsidR="00503B05">
              <w:rPr>
                <w:lang w:val="en-GB"/>
              </w:rPr>
              <w:t xml:space="preserve">Input for PWR in open fuel cycle </w:t>
            </w:r>
          </w:p>
        </w:tc>
        <w:tc>
          <w:tcPr>
            <w:tcW w:w="4810" w:type="dxa"/>
          </w:tcPr>
          <w:p w14:paraId="5A28CE52" w14:textId="23C1A24F" w:rsidR="00503B05" w:rsidRDefault="007E7FDC" w:rsidP="00503B05">
            <w:pPr>
              <w:rPr>
                <w:lang w:val="en-GB"/>
              </w:rPr>
            </w:pPr>
            <w:r w:rsidRPr="00DA475F">
              <w:rPr>
                <w:i/>
                <w:sz w:val="22"/>
              </w:rPr>
              <w:t xml:space="preserve">FIG. </w:t>
            </w:r>
            <w:r w:rsidR="00B54C38">
              <w:rPr>
                <w:i/>
                <w:sz w:val="22"/>
              </w:rPr>
              <w:t>8</w:t>
            </w:r>
            <w:r w:rsidRPr="00DA475F">
              <w:rPr>
                <w:i/>
                <w:sz w:val="22"/>
              </w:rPr>
              <w:t>.</w:t>
            </w:r>
            <w:r w:rsidRPr="005F37CB">
              <w:t xml:space="preserve"> </w:t>
            </w:r>
            <w:r w:rsidR="00503B05">
              <w:rPr>
                <w:lang w:val="en-GB"/>
              </w:rPr>
              <w:t xml:space="preserve">Input for PHWR in open fuel cycle </w:t>
            </w:r>
          </w:p>
          <w:p w14:paraId="02FF2851" w14:textId="6A800816" w:rsidR="006F734C" w:rsidRDefault="006F734C" w:rsidP="005E2DA6">
            <w:pPr>
              <w:rPr>
                <w:lang w:val="en-GB"/>
              </w:rPr>
            </w:pPr>
          </w:p>
        </w:tc>
      </w:tr>
    </w:tbl>
    <w:p w14:paraId="57C0F4E6" w14:textId="77777777" w:rsidR="006F734C" w:rsidRDefault="006F734C" w:rsidP="005E2DA6">
      <w:pPr>
        <w:rPr>
          <w:lang w:val="en-GB"/>
        </w:rPr>
      </w:pPr>
    </w:p>
    <w:p w14:paraId="51515B4E" w14:textId="77777777" w:rsidR="005E2DA6" w:rsidRDefault="005E2DA6" w:rsidP="005E2DA6">
      <w:pPr>
        <w:rPr>
          <w:lang w:val="en-GB"/>
        </w:rPr>
      </w:pPr>
    </w:p>
    <w:p w14:paraId="7EDE2E51" w14:textId="49F65A22" w:rsidR="00D22D86" w:rsidRDefault="00D22D86" w:rsidP="00326296">
      <w:pPr>
        <w:rPr>
          <w:lang w:val="en-GB"/>
        </w:rPr>
      </w:pPr>
      <w:r w:rsidRPr="00D22D86">
        <w:rPr>
          <w:lang w:val="en-GB"/>
        </w:rPr>
        <w:t>Figures 9 and 10 illustrate</w:t>
      </w:r>
      <w:r>
        <w:rPr>
          <w:lang w:val="en-GB"/>
        </w:rPr>
        <w:t xml:space="preserve"> outputs </w:t>
      </w:r>
      <w:r w:rsidR="00033B9B">
        <w:rPr>
          <w:lang w:val="en-GB"/>
        </w:rPr>
        <w:t xml:space="preserve">for </w:t>
      </w:r>
      <w:r w:rsidR="00033B9B" w:rsidRPr="00D22D86">
        <w:rPr>
          <w:lang w:val="en-GB"/>
        </w:rPr>
        <w:t>the</w:t>
      </w:r>
      <w:r w:rsidRPr="00D22D86">
        <w:rPr>
          <w:lang w:val="en-GB"/>
        </w:rPr>
        <w:t xml:space="preserve"> cumulative discounted costs and levelized generation costs for PWR and PHWR. These figures detail the contributions from various components, including natural uranium, conversion, enrichment, fuel fabrication, and disposal. Additionally, pie charts depict the percentage contribution of each component, providing a clear visual comparison between the two reactor types.</w:t>
      </w:r>
    </w:p>
    <w:p w14:paraId="3B94BBBE" w14:textId="77777777" w:rsidR="006F734C" w:rsidRDefault="006F734C" w:rsidP="006F734C">
      <w:pPr>
        <w:rPr>
          <w:lang w:val="en-GB"/>
        </w:rPr>
      </w:pPr>
    </w:p>
    <w:tbl>
      <w:tblPr>
        <w:tblStyle w:val="TableGrid"/>
        <w:tblW w:w="0" w:type="auto"/>
        <w:tblLook w:val="04A0" w:firstRow="1" w:lastRow="0" w:firstColumn="1" w:lastColumn="0" w:noHBand="0" w:noVBand="1"/>
      </w:tblPr>
      <w:tblGrid>
        <w:gridCol w:w="4580"/>
        <w:gridCol w:w="5040"/>
      </w:tblGrid>
      <w:tr w:rsidR="006C4AF5" w14:paraId="6647244A" w14:textId="77777777" w:rsidTr="00F360F7">
        <w:tc>
          <w:tcPr>
            <w:tcW w:w="4810" w:type="dxa"/>
          </w:tcPr>
          <w:p w14:paraId="53F3343A" w14:textId="069B5962" w:rsidR="006F734C" w:rsidRDefault="006F734C" w:rsidP="00F360F7">
            <w:pPr>
              <w:rPr>
                <w:lang w:val="en-GB"/>
              </w:rPr>
            </w:pPr>
            <w:r w:rsidRPr="005A131D">
              <w:rPr>
                <w:noProof/>
              </w:rPr>
              <w:drawing>
                <wp:inline distT="0" distB="0" distL="0" distR="0" wp14:anchorId="10C0AEB7" wp14:editId="42FF77A0">
                  <wp:extent cx="3223565" cy="1803400"/>
                  <wp:effectExtent l="0" t="0" r="0" b="6350"/>
                  <wp:docPr id="6550867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0826" cy="1807462"/>
                          </a:xfrm>
                          <a:prstGeom prst="rect">
                            <a:avLst/>
                          </a:prstGeom>
                          <a:noFill/>
                          <a:ln>
                            <a:noFill/>
                          </a:ln>
                        </pic:spPr>
                      </pic:pic>
                    </a:graphicData>
                  </a:graphic>
                </wp:inline>
              </w:drawing>
            </w:r>
          </w:p>
        </w:tc>
        <w:tc>
          <w:tcPr>
            <w:tcW w:w="4810" w:type="dxa"/>
          </w:tcPr>
          <w:p w14:paraId="3427647F" w14:textId="7B0D5D17" w:rsidR="006F734C" w:rsidRDefault="006C4AF5" w:rsidP="00F360F7">
            <w:pPr>
              <w:rPr>
                <w:lang w:val="en-GB"/>
              </w:rPr>
            </w:pPr>
            <w:r>
              <w:rPr>
                <w:noProof/>
                <w:lang w:val="en-GB"/>
              </w:rPr>
              <w:drawing>
                <wp:inline distT="0" distB="0" distL="0" distR="0" wp14:anchorId="616C686C" wp14:editId="7FA90653">
                  <wp:extent cx="3555671" cy="1803400"/>
                  <wp:effectExtent l="0" t="0" r="6985" b="6350"/>
                  <wp:docPr id="18718020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80481" cy="1815983"/>
                          </a:xfrm>
                          <a:prstGeom prst="rect">
                            <a:avLst/>
                          </a:prstGeom>
                          <a:noFill/>
                        </pic:spPr>
                      </pic:pic>
                    </a:graphicData>
                  </a:graphic>
                </wp:inline>
              </w:drawing>
            </w:r>
          </w:p>
        </w:tc>
      </w:tr>
      <w:tr w:rsidR="006C4AF5" w14:paraId="3F930182" w14:textId="77777777" w:rsidTr="00F360F7">
        <w:tc>
          <w:tcPr>
            <w:tcW w:w="4810" w:type="dxa"/>
          </w:tcPr>
          <w:p w14:paraId="03468303" w14:textId="00DD6CD9" w:rsidR="007E7FDC" w:rsidRPr="00DA475F" w:rsidRDefault="007E7FDC" w:rsidP="007E7FDC">
            <w:pPr>
              <w:rPr>
                <w:i/>
                <w:sz w:val="22"/>
              </w:rPr>
            </w:pPr>
            <w:r>
              <w:rPr>
                <w:noProof/>
                <w:lang w:val="en-GB"/>
              </w:rPr>
              <w:drawing>
                <wp:inline distT="0" distB="0" distL="0" distR="0" wp14:anchorId="49A57D26" wp14:editId="51FA0545">
                  <wp:extent cx="2876811" cy="1948616"/>
                  <wp:effectExtent l="0" t="0" r="0" b="0"/>
                  <wp:docPr id="7784997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3431" cy="1953100"/>
                          </a:xfrm>
                          <a:prstGeom prst="rect">
                            <a:avLst/>
                          </a:prstGeom>
                          <a:noFill/>
                        </pic:spPr>
                      </pic:pic>
                    </a:graphicData>
                  </a:graphic>
                </wp:inline>
              </w:drawing>
            </w:r>
          </w:p>
        </w:tc>
        <w:tc>
          <w:tcPr>
            <w:tcW w:w="4810" w:type="dxa"/>
          </w:tcPr>
          <w:p w14:paraId="431CB686" w14:textId="36B294D3" w:rsidR="007E7FDC" w:rsidRPr="00DA475F" w:rsidRDefault="007E7FDC" w:rsidP="007E7FDC">
            <w:pPr>
              <w:rPr>
                <w:i/>
                <w:sz w:val="22"/>
              </w:rPr>
            </w:pPr>
            <w:r w:rsidRPr="007E7FDC">
              <w:rPr>
                <w:noProof/>
                <w:lang w:val="en-GB"/>
              </w:rPr>
              <w:drawing>
                <wp:inline distT="0" distB="0" distL="0" distR="0" wp14:anchorId="7C043DB0" wp14:editId="49BF7D60">
                  <wp:extent cx="2955925" cy="2001110"/>
                  <wp:effectExtent l="0" t="0" r="0" b="0"/>
                  <wp:docPr id="1031816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153473" name=""/>
                          <pic:cNvPicPr/>
                        </pic:nvPicPr>
                        <pic:blipFill>
                          <a:blip r:embed="rId19"/>
                          <a:stretch>
                            <a:fillRect/>
                          </a:stretch>
                        </pic:blipFill>
                        <pic:spPr>
                          <a:xfrm>
                            <a:off x="0" y="0"/>
                            <a:ext cx="2962625" cy="2005646"/>
                          </a:xfrm>
                          <a:prstGeom prst="rect">
                            <a:avLst/>
                          </a:prstGeom>
                        </pic:spPr>
                      </pic:pic>
                    </a:graphicData>
                  </a:graphic>
                </wp:inline>
              </w:drawing>
            </w:r>
          </w:p>
        </w:tc>
      </w:tr>
      <w:tr w:rsidR="006C4AF5" w14:paraId="2270A9A2" w14:textId="77777777" w:rsidTr="00F360F7">
        <w:tc>
          <w:tcPr>
            <w:tcW w:w="4810" w:type="dxa"/>
          </w:tcPr>
          <w:p w14:paraId="52482803" w14:textId="7E1BB882" w:rsidR="006F734C" w:rsidRDefault="007E7FDC" w:rsidP="00F360F7">
            <w:pPr>
              <w:rPr>
                <w:lang w:val="en-GB"/>
              </w:rPr>
            </w:pPr>
            <w:r w:rsidRPr="00DA475F">
              <w:rPr>
                <w:i/>
                <w:sz w:val="22"/>
              </w:rPr>
              <w:t xml:space="preserve">FIG. </w:t>
            </w:r>
            <w:r w:rsidR="00B54C38">
              <w:rPr>
                <w:i/>
                <w:sz w:val="22"/>
              </w:rPr>
              <w:t>9</w:t>
            </w:r>
            <w:r w:rsidRPr="00DA475F">
              <w:rPr>
                <w:i/>
                <w:sz w:val="22"/>
              </w:rPr>
              <w:t>.</w:t>
            </w:r>
            <w:r w:rsidRPr="005F37CB">
              <w:t xml:space="preserve"> </w:t>
            </w:r>
            <w:r w:rsidR="00503B05">
              <w:rPr>
                <w:lang w:val="en-GB"/>
              </w:rPr>
              <w:t xml:space="preserve">Output for PWR in open fuel cycle </w:t>
            </w:r>
          </w:p>
        </w:tc>
        <w:tc>
          <w:tcPr>
            <w:tcW w:w="4810" w:type="dxa"/>
          </w:tcPr>
          <w:p w14:paraId="3533E1F8" w14:textId="6A40D204" w:rsidR="006F734C" w:rsidRDefault="007E7FDC" w:rsidP="00F360F7">
            <w:pPr>
              <w:rPr>
                <w:lang w:val="en-GB"/>
              </w:rPr>
            </w:pPr>
            <w:r w:rsidRPr="00DA475F">
              <w:rPr>
                <w:i/>
                <w:sz w:val="22"/>
              </w:rPr>
              <w:t xml:space="preserve">FIG. </w:t>
            </w:r>
            <w:r w:rsidR="00B54C38">
              <w:rPr>
                <w:i/>
                <w:sz w:val="22"/>
              </w:rPr>
              <w:t>10</w:t>
            </w:r>
            <w:r w:rsidRPr="00DA475F">
              <w:rPr>
                <w:i/>
                <w:sz w:val="22"/>
              </w:rPr>
              <w:t>.</w:t>
            </w:r>
            <w:r w:rsidRPr="005F37CB">
              <w:t xml:space="preserve"> </w:t>
            </w:r>
            <w:r w:rsidR="00503B05">
              <w:rPr>
                <w:lang w:val="en-GB"/>
              </w:rPr>
              <w:t xml:space="preserve">Output for PHWR in open fuel cycle </w:t>
            </w:r>
          </w:p>
        </w:tc>
      </w:tr>
    </w:tbl>
    <w:p w14:paraId="57286AB7" w14:textId="77777777" w:rsidR="006F734C" w:rsidRDefault="006F734C" w:rsidP="006F734C">
      <w:pPr>
        <w:rPr>
          <w:lang w:val="en-GB"/>
        </w:rPr>
      </w:pPr>
    </w:p>
    <w:p w14:paraId="4F5F438C" w14:textId="77777777" w:rsidR="005A131D" w:rsidRDefault="005A131D" w:rsidP="005E2DA6">
      <w:pPr>
        <w:rPr>
          <w:lang w:val="en-GB"/>
        </w:rPr>
      </w:pPr>
    </w:p>
    <w:p w14:paraId="02600188" w14:textId="3B03AB69" w:rsidR="005A131D" w:rsidRPr="007E7FDC" w:rsidRDefault="007E7FDC" w:rsidP="005E2DA6">
      <w:pPr>
        <w:rPr>
          <w:i/>
          <w:iCs/>
          <w:lang w:val="en-GB"/>
        </w:rPr>
      </w:pPr>
      <w:r w:rsidRPr="007E7FDC">
        <w:rPr>
          <w:i/>
          <w:iCs/>
          <w:lang w:val="en-GB"/>
        </w:rPr>
        <w:lastRenderedPageBreak/>
        <w:t>Scenario 2 PWR UOX and PWR with two fuel types UOX and MOX operating in partly closed fuel cycle</w:t>
      </w:r>
    </w:p>
    <w:p w14:paraId="45250274" w14:textId="77777777" w:rsidR="007E7FDC" w:rsidRDefault="007E7FDC" w:rsidP="005E2DA6">
      <w:pPr>
        <w:rPr>
          <w:lang w:val="en-GB"/>
        </w:rPr>
      </w:pPr>
    </w:p>
    <w:p w14:paraId="7429B335" w14:textId="527B281B" w:rsidR="00D05D1C" w:rsidRPr="00D05D1C" w:rsidRDefault="00D05D1C" w:rsidP="00D05D1C">
      <w:pPr>
        <w:rPr>
          <w:lang w:val="en-GB"/>
        </w:rPr>
      </w:pPr>
      <w:r w:rsidRPr="00D05D1C">
        <w:rPr>
          <w:lang w:val="en-GB"/>
        </w:rPr>
        <w:t xml:space="preserve">​Figures 11 and 12 present the input data for two </w:t>
      </w:r>
      <w:r>
        <w:rPr>
          <w:lang w:val="en-GB"/>
        </w:rPr>
        <w:t>reactor types:</w:t>
      </w:r>
      <w:r w:rsidRPr="00D05D1C">
        <w:rPr>
          <w:lang w:val="en-GB"/>
        </w:rPr>
        <w:t>​</w:t>
      </w:r>
    </w:p>
    <w:p w14:paraId="7ECCF9F4" w14:textId="77777777" w:rsidR="00D05D1C" w:rsidRPr="00D05D1C" w:rsidRDefault="00D05D1C" w:rsidP="00D05D1C">
      <w:pPr>
        <w:rPr>
          <w:lang w:val="en-GB"/>
        </w:rPr>
      </w:pPr>
    </w:p>
    <w:p w14:paraId="189DEFAB" w14:textId="6864B3DF" w:rsidR="00D05D1C" w:rsidRPr="00D05D1C" w:rsidRDefault="00D05D1C" w:rsidP="00D05D1C">
      <w:pPr>
        <w:pStyle w:val="ListParagraph"/>
        <w:numPr>
          <w:ilvl w:val="0"/>
          <w:numId w:val="21"/>
        </w:numPr>
        <w:rPr>
          <w:lang w:val="en-GB"/>
        </w:rPr>
      </w:pPr>
      <w:r w:rsidRPr="00D05D1C">
        <w:rPr>
          <w:lang w:val="en-GB"/>
        </w:rPr>
        <w:t>PWR with reprocessing spent uranium oxide (UOX) fuel to extract usable plutonium, which is then stored for potential future use</w:t>
      </w:r>
      <w:r>
        <w:rPr>
          <w:lang w:val="en-GB"/>
        </w:rPr>
        <w:t>,</w:t>
      </w:r>
      <w:r w:rsidRPr="00D05D1C">
        <w:rPr>
          <w:lang w:val="en-GB"/>
        </w:rPr>
        <w:t xml:space="preserve"> </w:t>
      </w:r>
    </w:p>
    <w:p w14:paraId="7E00277E" w14:textId="6F0BFDC6" w:rsidR="00D05D1C" w:rsidRPr="00D05D1C" w:rsidRDefault="00D05D1C" w:rsidP="00D05D1C">
      <w:pPr>
        <w:pStyle w:val="ListParagraph"/>
        <w:numPr>
          <w:ilvl w:val="0"/>
          <w:numId w:val="21"/>
        </w:numPr>
        <w:rPr>
          <w:lang w:val="en-GB"/>
        </w:rPr>
      </w:pPr>
      <w:r w:rsidRPr="00D05D1C">
        <w:rPr>
          <w:lang w:val="en-GB"/>
        </w:rPr>
        <w:t>PWR using two fuel types</w:t>
      </w:r>
      <w:r>
        <w:rPr>
          <w:lang w:val="en-GB"/>
        </w:rPr>
        <w:t xml:space="preserve"> </w:t>
      </w:r>
      <w:r w:rsidRPr="00D05D1C">
        <w:rPr>
          <w:lang w:val="en-GB"/>
        </w:rPr>
        <w:t>UOX and MOX</w:t>
      </w:r>
      <w:r>
        <w:rPr>
          <w:lang w:val="en-GB"/>
        </w:rPr>
        <w:t xml:space="preserve"> </w:t>
      </w:r>
      <w:r w:rsidRPr="00D05D1C">
        <w:rPr>
          <w:lang w:val="en-GB"/>
        </w:rPr>
        <w:t>with reprocessing only of UOX fuel and storage of MOX</w:t>
      </w:r>
      <w:r>
        <w:rPr>
          <w:lang w:val="en-GB"/>
        </w:rPr>
        <w:t>.</w:t>
      </w:r>
      <w:r w:rsidRPr="00D05D1C">
        <w:rPr>
          <w:lang w:val="en-GB"/>
        </w:rPr>
        <w:t>​</w:t>
      </w:r>
    </w:p>
    <w:p w14:paraId="2BB8FF34" w14:textId="329C1F5A" w:rsidR="00D05D1C" w:rsidRDefault="00D05D1C" w:rsidP="00D05D1C">
      <w:pPr>
        <w:rPr>
          <w:lang w:val="en-GB"/>
        </w:rPr>
      </w:pPr>
      <w:r w:rsidRPr="00D05D1C">
        <w:rPr>
          <w:lang w:val="en-GB"/>
        </w:rPr>
        <w:t xml:space="preserve">The cost data include front-end costs for UOX fuel, reprocessing costs for UOX fuel, and costs for MOX fuel </w:t>
      </w:r>
      <w:r w:rsidR="00446105">
        <w:rPr>
          <w:lang w:val="en-GB"/>
        </w:rPr>
        <w:t>fabricated</w:t>
      </w:r>
      <w:r w:rsidRPr="00D05D1C">
        <w:rPr>
          <w:lang w:val="en-GB"/>
        </w:rPr>
        <w:t xml:space="preserve"> from separated plutonium and depleted uranium. Additionally, there are costs associated with plutonium storage. If there is insufficient plutonium to fabricate MOX fuel, additional expenses are incurred to address this deficit.</w:t>
      </w:r>
    </w:p>
    <w:p w14:paraId="6E6EEB9E" w14:textId="6D7519D2" w:rsidR="00E801B4" w:rsidRDefault="00E801B4" w:rsidP="00E801B4">
      <w:pPr>
        <w:rPr>
          <w:lang w:val="en-GB"/>
        </w:rPr>
      </w:pPr>
      <w:r w:rsidRPr="005255B1">
        <w:rPr>
          <w:lang w:val="en-GB"/>
        </w:rPr>
        <w:t>Figures 13 and 14 illustrate the cumulative discounted costs and levelized generation costs for Pressurized Water Reactors (PWRs) employing reprocessing strategies and those utilizing both Uranium Oxide (UOX) and Mixed Oxide (MOX) fuels. These figures detail the contributions from various components of both open and closed fuel cycles, including natural uranium, conversion, enrichment, fuel fabrication, reprocessing, plutonium costs, storage, and disposal</w:t>
      </w:r>
      <w:r w:rsidR="002C1596">
        <w:rPr>
          <w:lang w:val="en-GB"/>
        </w:rPr>
        <w:t xml:space="preserve"> costs</w:t>
      </w:r>
      <w:r w:rsidRPr="005255B1">
        <w:rPr>
          <w:lang w:val="en-GB"/>
        </w:rPr>
        <w:t>. Pie charts depict the percentage contribution of each component</w:t>
      </w:r>
      <w:r w:rsidR="002C1596">
        <w:rPr>
          <w:lang w:val="en-GB"/>
        </w:rPr>
        <w:t>.</w:t>
      </w:r>
      <w:r w:rsidRPr="005255B1">
        <w:rPr>
          <w:lang w:val="en-GB"/>
        </w:rPr>
        <w:t xml:space="preserve"> </w:t>
      </w:r>
      <w:r w:rsidRPr="005255B1">
        <w:t xml:space="preserve">By examining the percentage contributions of each component through the pie charts, </w:t>
      </w:r>
      <w:proofErr w:type="gramStart"/>
      <w:r>
        <w:t>user</w:t>
      </w:r>
      <w:proofErr w:type="gramEnd"/>
      <w:r w:rsidRPr="005255B1">
        <w:t xml:space="preserve"> can identify key </w:t>
      </w:r>
      <w:r>
        <w:t xml:space="preserve">fuel </w:t>
      </w:r>
      <w:r w:rsidRPr="005255B1">
        <w:t xml:space="preserve">cost drivers and </w:t>
      </w:r>
      <w:r>
        <w:t>possibility for its</w:t>
      </w:r>
      <w:r w:rsidRPr="005255B1">
        <w:t xml:space="preserve"> reduction</w:t>
      </w:r>
      <w:r>
        <w:t>.</w:t>
      </w:r>
    </w:p>
    <w:p w14:paraId="4BEA1686" w14:textId="77777777" w:rsidR="00E801B4" w:rsidRDefault="00E801B4" w:rsidP="00D05D1C">
      <w:pPr>
        <w:rPr>
          <w:lang w:val="en-GB"/>
        </w:rPr>
      </w:pPr>
    </w:p>
    <w:tbl>
      <w:tblPr>
        <w:tblStyle w:val="TableGrid"/>
        <w:tblW w:w="0" w:type="auto"/>
        <w:tblLook w:val="04A0" w:firstRow="1" w:lastRow="0" w:firstColumn="1" w:lastColumn="0" w:noHBand="0" w:noVBand="1"/>
      </w:tblPr>
      <w:tblGrid>
        <w:gridCol w:w="4833"/>
        <w:gridCol w:w="4787"/>
      </w:tblGrid>
      <w:tr w:rsidR="006842CE" w14:paraId="3086BC57" w14:textId="77777777" w:rsidTr="00D05D1C">
        <w:tc>
          <w:tcPr>
            <w:tcW w:w="4833" w:type="dxa"/>
          </w:tcPr>
          <w:p w14:paraId="613B622E" w14:textId="46B3EF5D" w:rsidR="007E7FDC" w:rsidRDefault="005B14B8" w:rsidP="00F360F7">
            <w:pPr>
              <w:rPr>
                <w:lang w:val="en-GB"/>
              </w:rPr>
            </w:pPr>
            <w:r w:rsidRPr="005B14B8">
              <w:rPr>
                <w:noProof/>
                <w:lang w:val="en-GB"/>
              </w:rPr>
              <w:drawing>
                <wp:inline distT="0" distB="0" distL="0" distR="0" wp14:anchorId="7FF29F78" wp14:editId="1A6F1E76">
                  <wp:extent cx="2806700" cy="1906849"/>
                  <wp:effectExtent l="0" t="0" r="0" b="0"/>
                  <wp:docPr id="1659916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916145" name=""/>
                          <pic:cNvPicPr/>
                        </pic:nvPicPr>
                        <pic:blipFill>
                          <a:blip r:embed="rId20"/>
                          <a:stretch>
                            <a:fillRect/>
                          </a:stretch>
                        </pic:blipFill>
                        <pic:spPr>
                          <a:xfrm>
                            <a:off x="0" y="0"/>
                            <a:ext cx="2819262" cy="1915384"/>
                          </a:xfrm>
                          <a:prstGeom prst="rect">
                            <a:avLst/>
                          </a:prstGeom>
                        </pic:spPr>
                      </pic:pic>
                    </a:graphicData>
                  </a:graphic>
                </wp:inline>
              </w:drawing>
            </w:r>
          </w:p>
        </w:tc>
        <w:tc>
          <w:tcPr>
            <w:tcW w:w="4787" w:type="dxa"/>
          </w:tcPr>
          <w:p w14:paraId="3E327386" w14:textId="7D1F1D9E" w:rsidR="007E7FDC" w:rsidRDefault="006842CE" w:rsidP="00F360F7">
            <w:pPr>
              <w:rPr>
                <w:lang w:val="en-GB"/>
              </w:rPr>
            </w:pPr>
            <w:r w:rsidRPr="006842CE">
              <w:rPr>
                <w:noProof/>
                <w:lang w:val="en-GB"/>
              </w:rPr>
              <w:drawing>
                <wp:inline distT="0" distB="0" distL="0" distR="0" wp14:anchorId="2DC0260B" wp14:editId="4C9E8CBB">
                  <wp:extent cx="2815355" cy="1914525"/>
                  <wp:effectExtent l="0" t="0" r="4445" b="0"/>
                  <wp:docPr id="2086534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534757" name=""/>
                          <pic:cNvPicPr/>
                        </pic:nvPicPr>
                        <pic:blipFill>
                          <a:blip r:embed="rId21"/>
                          <a:stretch>
                            <a:fillRect/>
                          </a:stretch>
                        </pic:blipFill>
                        <pic:spPr>
                          <a:xfrm>
                            <a:off x="0" y="0"/>
                            <a:ext cx="2835556" cy="1928262"/>
                          </a:xfrm>
                          <a:prstGeom prst="rect">
                            <a:avLst/>
                          </a:prstGeom>
                        </pic:spPr>
                      </pic:pic>
                    </a:graphicData>
                  </a:graphic>
                </wp:inline>
              </w:drawing>
            </w:r>
          </w:p>
        </w:tc>
      </w:tr>
      <w:tr w:rsidR="006842CE" w14:paraId="191F759F" w14:textId="77777777" w:rsidTr="00D05D1C">
        <w:tc>
          <w:tcPr>
            <w:tcW w:w="4833" w:type="dxa"/>
          </w:tcPr>
          <w:p w14:paraId="1DDEE75A" w14:textId="422FA5A2" w:rsidR="007E7FDC" w:rsidRDefault="007E7FDC" w:rsidP="00E801B4">
            <w:pPr>
              <w:rPr>
                <w:lang w:val="en-GB"/>
              </w:rPr>
            </w:pPr>
            <w:r w:rsidRPr="00DA475F">
              <w:rPr>
                <w:i/>
                <w:sz w:val="22"/>
              </w:rPr>
              <w:t>FIG.</w:t>
            </w:r>
            <w:r w:rsidR="00B54C38">
              <w:rPr>
                <w:i/>
                <w:sz w:val="22"/>
              </w:rPr>
              <w:t>11</w:t>
            </w:r>
            <w:r w:rsidRPr="00DA475F">
              <w:rPr>
                <w:i/>
                <w:sz w:val="22"/>
              </w:rPr>
              <w:t>.</w:t>
            </w:r>
            <w:r w:rsidRPr="005F37CB">
              <w:t xml:space="preserve"> </w:t>
            </w:r>
            <w:r w:rsidR="00503B05">
              <w:rPr>
                <w:lang w:val="en-GB"/>
              </w:rPr>
              <w:t xml:space="preserve">Input for PWR with reprocessing </w:t>
            </w:r>
          </w:p>
        </w:tc>
        <w:tc>
          <w:tcPr>
            <w:tcW w:w="4787" w:type="dxa"/>
          </w:tcPr>
          <w:p w14:paraId="37A391DC" w14:textId="011D07B6" w:rsidR="007E7FDC" w:rsidRDefault="007E7FDC" w:rsidP="00F360F7">
            <w:pPr>
              <w:rPr>
                <w:lang w:val="en-GB"/>
              </w:rPr>
            </w:pPr>
            <w:r w:rsidRPr="00DA475F">
              <w:rPr>
                <w:i/>
                <w:sz w:val="22"/>
              </w:rPr>
              <w:t xml:space="preserve">FIG. </w:t>
            </w:r>
            <w:r w:rsidR="00B54C38">
              <w:rPr>
                <w:i/>
                <w:sz w:val="22"/>
              </w:rPr>
              <w:t>12</w:t>
            </w:r>
            <w:r w:rsidRPr="00DA475F">
              <w:rPr>
                <w:i/>
                <w:sz w:val="22"/>
              </w:rPr>
              <w:t>.</w:t>
            </w:r>
            <w:r w:rsidRPr="005F37CB">
              <w:t xml:space="preserve"> </w:t>
            </w:r>
            <w:r w:rsidR="00503B05">
              <w:rPr>
                <w:lang w:val="en-GB"/>
              </w:rPr>
              <w:t xml:space="preserve">Input for </w:t>
            </w:r>
            <w:proofErr w:type="spellStart"/>
            <w:r w:rsidR="002C1596">
              <w:rPr>
                <w:lang w:val="en-GB"/>
              </w:rPr>
              <w:t>by</w:t>
            </w:r>
            <w:r w:rsidR="00503B05">
              <w:rPr>
                <w:lang w:val="en-GB"/>
              </w:rPr>
              <w:t>R</w:t>
            </w:r>
            <w:proofErr w:type="spellEnd"/>
            <w:r w:rsidR="00503B05">
              <w:rPr>
                <w:lang w:val="en-GB"/>
              </w:rPr>
              <w:t xml:space="preserve"> UOX MOX </w:t>
            </w:r>
          </w:p>
        </w:tc>
      </w:tr>
    </w:tbl>
    <w:p w14:paraId="66F0204A" w14:textId="77777777" w:rsidR="007E7FDC" w:rsidRDefault="007E7FDC" w:rsidP="007E7FDC">
      <w:pPr>
        <w:rPr>
          <w:lang w:val="en-GB"/>
        </w:rPr>
      </w:pPr>
    </w:p>
    <w:tbl>
      <w:tblPr>
        <w:tblStyle w:val="TableGrid"/>
        <w:tblW w:w="0" w:type="auto"/>
        <w:tblLook w:val="04A0" w:firstRow="1" w:lastRow="0" w:firstColumn="1" w:lastColumn="0" w:noHBand="0" w:noVBand="1"/>
      </w:tblPr>
      <w:tblGrid>
        <w:gridCol w:w="4828"/>
        <w:gridCol w:w="4792"/>
      </w:tblGrid>
      <w:tr w:rsidR="00403854" w14:paraId="05456743" w14:textId="77777777" w:rsidTr="00E801B4">
        <w:tc>
          <w:tcPr>
            <w:tcW w:w="4792" w:type="dxa"/>
          </w:tcPr>
          <w:p w14:paraId="66F1C1AC" w14:textId="1620EDA5" w:rsidR="007E7FDC" w:rsidRDefault="00403854" w:rsidP="00F360F7">
            <w:pPr>
              <w:rPr>
                <w:lang w:val="en-GB"/>
              </w:rPr>
            </w:pPr>
            <w:r w:rsidRPr="00403854">
              <w:rPr>
                <w:noProof/>
                <w:lang w:val="en-GB"/>
              </w:rPr>
              <w:lastRenderedPageBreak/>
              <w:drawing>
                <wp:inline distT="0" distB="0" distL="0" distR="0" wp14:anchorId="08499A80" wp14:editId="0B6D330F">
                  <wp:extent cx="3691890" cy="2297420"/>
                  <wp:effectExtent l="0" t="0" r="3810" b="8255"/>
                  <wp:docPr id="862397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397135" name=""/>
                          <pic:cNvPicPr/>
                        </pic:nvPicPr>
                        <pic:blipFill>
                          <a:blip r:embed="rId22"/>
                          <a:stretch>
                            <a:fillRect/>
                          </a:stretch>
                        </pic:blipFill>
                        <pic:spPr>
                          <a:xfrm>
                            <a:off x="0" y="0"/>
                            <a:ext cx="3715005" cy="2311804"/>
                          </a:xfrm>
                          <a:prstGeom prst="rect">
                            <a:avLst/>
                          </a:prstGeom>
                        </pic:spPr>
                      </pic:pic>
                    </a:graphicData>
                  </a:graphic>
                </wp:inline>
              </w:drawing>
            </w:r>
          </w:p>
        </w:tc>
        <w:tc>
          <w:tcPr>
            <w:tcW w:w="4828" w:type="dxa"/>
          </w:tcPr>
          <w:p w14:paraId="639FD1ED" w14:textId="59BCBA3E" w:rsidR="007E7FDC" w:rsidRDefault="003643DF" w:rsidP="00F360F7">
            <w:pPr>
              <w:rPr>
                <w:lang w:val="en-GB"/>
              </w:rPr>
            </w:pPr>
            <w:r w:rsidRPr="003643DF">
              <w:rPr>
                <w:noProof/>
                <w:lang w:val="en-GB"/>
              </w:rPr>
              <w:drawing>
                <wp:inline distT="0" distB="0" distL="0" distR="0" wp14:anchorId="3841D17D" wp14:editId="5E2E8EEB">
                  <wp:extent cx="3666490" cy="2281614"/>
                  <wp:effectExtent l="0" t="0" r="0" b="4445"/>
                  <wp:docPr id="603900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900136" name=""/>
                          <pic:cNvPicPr/>
                        </pic:nvPicPr>
                        <pic:blipFill>
                          <a:blip r:embed="rId23"/>
                          <a:stretch>
                            <a:fillRect/>
                          </a:stretch>
                        </pic:blipFill>
                        <pic:spPr>
                          <a:xfrm>
                            <a:off x="0" y="0"/>
                            <a:ext cx="3679502" cy="2289711"/>
                          </a:xfrm>
                          <a:prstGeom prst="rect">
                            <a:avLst/>
                          </a:prstGeom>
                        </pic:spPr>
                      </pic:pic>
                    </a:graphicData>
                  </a:graphic>
                </wp:inline>
              </w:drawing>
            </w:r>
          </w:p>
        </w:tc>
      </w:tr>
      <w:tr w:rsidR="00403854" w14:paraId="75919EEE" w14:textId="77777777" w:rsidTr="00E801B4">
        <w:tc>
          <w:tcPr>
            <w:tcW w:w="4792" w:type="dxa"/>
          </w:tcPr>
          <w:p w14:paraId="529739F9" w14:textId="38D17D35" w:rsidR="007E7FDC" w:rsidRPr="00DA475F" w:rsidRDefault="00403854" w:rsidP="00F360F7">
            <w:pPr>
              <w:rPr>
                <w:i/>
                <w:sz w:val="22"/>
              </w:rPr>
            </w:pPr>
            <w:r>
              <w:rPr>
                <w:i/>
                <w:noProof/>
                <w:sz w:val="22"/>
              </w:rPr>
              <w:drawing>
                <wp:inline distT="0" distB="0" distL="0" distR="0" wp14:anchorId="6020AFA3" wp14:editId="38ACA31B">
                  <wp:extent cx="2990539" cy="2025650"/>
                  <wp:effectExtent l="0" t="0" r="635" b="0"/>
                  <wp:docPr id="9265808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00396" cy="2032327"/>
                          </a:xfrm>
                          <a:prstGeom prst="rect">
                            <a:avLst/>
                          </a:prstGeom>
                          <a:noFill/>
                        </pic:spPr>
                      </pic:pic>
                    </a:graphicData>
                  </a:graphic>
                </wp:inline>
              </w:drawing>
            </w:r>
          </w:p>
        </w:tc>
        <w:tc>
          <w:tcPr>
            <w:tcW w:w="4828" w:type="dxa"/>
          </w:tcPr>
          <w:p w14:paraId="0E97EDFC" w14:textId="7B6D768F" w:rsidR="007E7FDC" w:rsidRPr="00DA475F" w:rsidRDefault="00E95426" w:rsidP="00F360F7">
            <w:pPr>
              <w:rPr>
                <w:i/>
                <w:sz w:val="22"/>
              </w:rPr>
            </w:pPr>
            <w:r w:rsidRPr="00E95426">
              <w:rPr>
                <w:i/>
                <w:noProof/>
                <w:sz w:val="22"/>
              </w:rPr>
              <w:drawing>
                <wp:inline distT="0" distB="0" distL="0" distR="0" wp14:anchorId="316A5359" wp14:editId="2D043C5E">
                  <wp:extent cx="2968625" cy="2009707"/>
                  <wp:effectExtent l="0" t="0" r="3175" b="0"/>
                  <wp:docPr id="1601658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58887" name=""/>
                          <pic:cNvPicPr/>
                        </pic:nvPicPr>
                        <pic:blipFill>
                          <a:blip r:embed="rId25"/>
                          <a:stretch>
                            <a:fillRect/>
                          </a:stretch>
                        </pic:blipFill>
                        <pic:spPr>
                          <a:xfrm>
                            <a:off x="0" y="0"/>
                            <a:ext cx="2983992" cy="2020110"/>
                          </a:xfrm>
                          <a:prstGeom prst="rect">
                            <a:avLst/>
                          </a:prstGeom>
                        </pic:spPr>
                      </pic:pic>
                    </a:graphicData>
                  </a:graphic>
                </wp:inline>
              </w:drawing>
            </w:r>
          </w:p>
        </w:tc>
      </w:tr>
      <w:tr w:rsidR="00403854" w14:paraId="3E076F09" w14:textId="77777777" w:rsidTr="00E801B4">
        <w:tc>
          <w:tcPr>
            <w:tcW w:w="4792" w:type="dxa"/>
          </w:tcPr>
          <w:p w14:paraId="67A95FE6" w14:textId="1C968C4E" w:rsidR="007E7FDC" w:rsidRDefault="007E7FDC" w:rsidP="00F360F7">
            <w:pPr>
              <w:rPr>
                <w:lang w:val="en-GB"/>
              </w:rPr>
            </w:pPr>
            <w:r w:rsidRPr="00DA475F">
              <w:rPr>
                <w:i/>
                <w:sz w:val="22"/>
              </w:rPr>
              <w:t xml:space="preserve">FIG. </w:t>
            </w:r>
            <w:r w:rsidR="00B54C38">
              <w:rPr>
                <w:i/>
                <w:sz w:val="22"/>
              </w:rPr>
              <w:t>13</w:t>
            </w:r>
            <w:r w:rsidRPr="00DA475F">
              <w:rPr>
                <w:i/>
                <w:sz w:val="22"/>
              </w:rPr>
              <w:t>.</w:t>
            </w:r>
            <w:r w:rsidRPr="005F37CB">
              <w:t xml:space="preserve"> </w:t>
            </w:r>
            <w:r w:rsidR="00503B05">
              <w:rPr>
                <w:lang w:val="en-GB"/>
              </w:rPr>
              <w:t xml:space="preserve">Output for PWR with reprocessing </w:t>
            </w:r>
          </w:p>
        </w:tc>
        <w:tc>
          <w:tcPr>
            <w:tcW w:w="4828" w:type="dxa"/>
          </w:tcPr>
          <w:p w14:paraId="562E01C9" w14:textId="1817F1BB" w:rsidR="007E7FDC" w:rsidRDefault="007E7FDC" w:rsidP="0091483D">
            <w:pPr>
              <w:rPr>
                <w:lang w:val="en-GB"/>
              </w:rPr>
            </w:pPr>
            <w:r w:rsidRPr="00DA475F">
              <w:rPr>
                <w:i/>
                <w:sz w:val="22"/>
              </w:rPr>
              <w:t xml:space="preserve">FIG. </w:t>
            </w:r>
            <w:r w:rsidR="00B54C38">
              <w:rPr>
                <w:i/>
                <w:sz w:val="22"/>
              </w:rPr>
              <w:t>14</w:t>
            </w:r>
            <w:r w:rsidRPr="00DA475F">
              <w:rPr>
                <w:i/>
                <w:sz w:val="22"/>
              </w:rPr>
              <w:t>.</w:t>
            </w:r>
            <w:r w:rsidRPr="005F37CB">
              <w:t xml:space="preserve"> </w:t>
            </w:r>
            <w:r w:rsidR="00503B05">
              <w:rPr>
                <w:lang w:val="en-GB"/>
              </w:rPr>
              <w:t xml:space="preserve">Output for PWR UOX MOX </w:t>
            </w:r>
          </w:p>
        </w:tc>
      </w:tr>
    </w:tbl>
    <w:p w14:paraId="3E3B7F24" w14:textId="77777777" w:rsidR="007E7FDC" w:rsidRDefault="007E7FDC" w:rsidP="007E7FDC">
      <w:pPr>
        <w:rPr>
          <w:lang w:val="en-GB"/>
        </w:rPr>
      </w:pPr>
    </w:p>
    <w:p w14:paraId="1A92AFFD" w14:textId="15147906" w:rsidR="005E2DA6" w:rsidRPr="005E2DA6" w:rsidRDefault="00BE2BE9" w:rsidP="00C26D8D">
      <w:pPr>
        <w:pStyle w:val="RegularHeading3"/>
        <w:numPr>
          <w:ilvl w:val="0"/>
          <w:numId w:val="36"/>
        </w:numPr>
        <w:rPr>
          <w:rFonts w:eastAsia="Times New Roman" w:cs="Times New Roman"/>
          <w:bCs/>
          <w:szCs w:val="20"/>
        </w:rPr>
      </w:pPr>
      <w:bookmarkStart w:id="3" w:name="_Toc200375289"/>
      <w:r>
        <w:rPr>
          <w:rFonts w:eastAsia="Times New Roman" w:cs="Times New Roman"/>
          <w:bCs/>
          <w:szCs w:val="20"/>
        </w:rPr>
        <w:t xml:space="preserve">Overall </w:t>
      </w:r>
      <w:r w:rsidR="005E2DA6" w:rsidRPr="005E2DA6">
        <w:rPr>
          <w:rFonts w:eastAsia="Times New Roman" w:cs="Times New Roman"/>
          <w:bCs/>
          <w:szCs w:val="20"/>
        </w:rPr>
        <w:t xml:space="preserve">Fuel Cycle Cost </w:t>
      </w:r>
      <w:r w:rsidR="008A4B1B">
        <w:rPr>
          <w:rFonts w:eastAsia="Times New Roman" w:cs="Times New Roman"/>
          <w:bCs/>
          <w:szCs w:val="20"/>
        </w:rPr>
        <w:t>c</w:t>
      </w:r>
      <w:r w:rsidR="005E2DA6" w:rsidRPr="005E2DA6">
        <w:rPr>
          <w:rFonts w:eastAsia="Times New Roman" w:cs="Times New Roman"/>
          <w:bCs/>
          <w:szCs w:val="20"/>
        </w:rPr>
        <w:t>alculation for a combination of reactor types based on the NFCSS scenario.</w:t>
      </w:r>
      <w:bookmarkEnd w:id="3"/>
    </w:p>
    <w:p w14:paraId="5E6CB829" w14:textId="1C0A6ADA" w:rsidR="00451221" w:rsidRPr="00451221" w:rsidRDefault="00451221" w:rsidP="000A24A7">
      <w:pPr>
        <w:rPr>
          <w:i/>
          <w:iCs/>
          <w:lang w:val="en-GB"/>
        </w:rPr>
      </w:pPr>
      <w:r w:rsidRPr="00451221">
        <w:rPr>
          <w:i/>
          <w:iCs/>
          <w:lang w:val="en-GB"/>
        </w:rPr>
        <w:t>Template</w:t>
      </w:r>
      <w:r w:rsidR="006118B2">
        <w:rPr>
          <w:i/>
          <w:iCs/>
          <w:lang w:val="en-GB"/>
        </w:rPr>
        <w:t xml:space="preserve"> for </w:t>
      </w:r>
      <w:r w:rsidR="00BE2BE9">
        <w:rPr>
          <w:i/>
          <w:iCs/>
          <w:lang w:val="en-GB"/>
        </w:rPr>
        <w:t xml:space="preserve">overall </w:t>
      </w:r>
      <w:r w:rsidR="006118B2" w:rsidRPr="006118B2">
        <w:rPr>
          <w:i/>
          <w:iCs/>
          <w:lang w:val="en-GB"/>
        </w:rPr>
        <w:t xml:space="preserve">Fuel Cycle Cost </w:t>
      </w:r>
      <w:r w:rsidR="008A4B1B">
        <w:rPr>
          <w:i/>
          <w:iCs/>
          <w:lang w:val="en-GB"/>
        </w:rPr>
        <w:t>c</w:t>
      </w:r>
      <w:r w:rsidR="006118B2" w:rsidRPr="006118B2">
        <w:rPr>
          <w:i/>
          <w:iCs/>
          <w:lang w:val="en-GB"/>
        </w:rPr>
        <w:t xml:space="preserve">alculation for a combination of </w:t>
      </w:r>
      <w:r w:rsidR="006118B2">
        <w:rPr>
          <w:i/>
          <w:iCs/>
          <w:lang w:val="en-GB"/>
        </w:rPr>
        <w:t xml:space="preserve">thermal </w:t>
      </w:r>
      <w:r w:rsidR="006118B2" w:rsidRPr="006118B2">
        <w:rPr>
          <w:i/>
          <w:iCs/>
          <w:lang w:val="en-GB"/>
        </w:rPr>
        <w:t>reactor types</w:t>
      </w:r>
    </w:p>
    <w:p w14:paraId="1565F922" w14:textId="77777777" w:rsidR="006118B2" w:rsidRDefault="006118B2" w:rsidP="000A24A7">
      <w:pPr>
        <w:rPr>
          <w:lang w:val="en-GB"/>
        </w:rPr>
      </w:pPr>
    </w:p>
    <w:p w14:paraId="7036F425" w14:textId="3896351A" w:rsidR="009552B2" w:rsidRPr="009552B2" w:rsidRDefault="009552B2" w:rsidP="009552B2">
      <w:r w:rsidRPr="009552B2">
        <w:t xml:space="preserve">Economic estimation for the overall scenario can be performed using the </w:t>
      </w:r>
      <w:r w:rsidR="00A77845">
        <w:t xml:space="preserve">overall </w:t>
      </w:r>
      <w:r w:rsidRPr="009552B2">
        <w:t xml:space="preserve">Fuel Cycle Cost Calculation template, which accommodates combinations of reactor types. This template </w:t>
      </w:r>
      <w:r>
        <w:t xml:space="preserve">includes only </w:t>
      </w:r>
      <w:r w:rsidR="00A77845" w:rsidRPr="009552B2">
        <w:t>Input</w:t>
      </w:r>
      <w:r w:rsidRPr="009552B2">
        <w:t xml:space="preserve"> &amp; Output sheet (Figures 15–17). This sheet consolidates data on fuel cycle discounted costs and discounted cumulative electricity generation for each reactor type, sourced from the respective reactor type templates as shown in Figure 1</w:t>
      </w:r>
      <w:r w:rsidR="00C80D6C">
        <w:t>8</w:t>
      </w:r>
      <w:r w:rsidRPr="009552B2">
        <w:t xml:space="preserve">. Additionally, it incorporates input data </w:t>
      </w:r>
      <w:r>
        <w:t>for</w:t>
      </w:r>
      <w:r w:rsidRPr="009552B2">
        <w:t xml:space="preserve"> plutonium flows for each reactor type, also derived from the reactor type templates illustrated in Figure 1</w:t>
      </w:r>
      <w:r w:rsidR="00C80D6C">
        <w:t>9</w:t>
      </w:r>
      <w:r w:rsidRPr="009552B2">
        <w:t>.​</w:t>
      </w:r>
    </w:p>
    <w:p w14:paraId="074114AC" w14:textId="541F5457" w:rsidR="009552B2" w:rsidRPr="009552B2" w:rsidRDefault="009552B2" w:rsidP="009552B2">
      <w:r w:rsidRPr="009552B2">
        <w:t xml:space="preserve">The sheet further provides an aggregated output calculation for the combination of reactor types utilized in the scenario. This output presents results for cumulative discounted fuel costs, levelized generation costs, and their respective fuel cycle component breakdowns </w:t>
      </w:r>
      <w:r w:rsidR="00C80D6C">
        <w:t>d</w:t>
      </w:r>
      <w:r w:rsidRPr="009552B2">
        <w:t>epicted in Figure 16 across all reactor types considered in the scenario.​</w:t>
      </w:r>
    </w:p>
    <w:p w14:paraId="66C2CD3E" w14:textId="4493C222" w:rsidR="009552B2" w:rsidRPr="009552B2" w:rsidRDefault="009552B2" w:rsidP="009552B2">
      <w:r w:rsidRPr="009552B2">
        <w:t>​</w:t>
      </w:r>
    </w:p>
    <w:p w14:paraId="765C69E2" w14:textId="77777777" w:rsidR="00B44A6A" w:rsidRPr="009552B2" w:rsidRDefault="00B44A6A" w:rsidP="00117F45">
      <w:pPr>
        <w:rPr>
          <w:lang w:val="en-GB"/>
        </w:rPr>
      </w:pPr>
    </w:p>
    <w:tbl>
      <w:tblPr>
        <w:tblStyle w:val="TableGrid"/>
        <w:tblW w:w="0" w:type="auto"/>
        <w:tblLook w:val="04A0" w:firstRow="1" w:lastRow="0" w:firstColumn="1" w:lastColumn="0" w:noHBand="0" w:noVBand="1"/>
      </w:tblPr>
      <w:tblGrid>
        <w:gridCol w:w="4955"/>
        <w:gridCol w:w="4665"/>
      </w:tblGrid>
      <w:tr w:rsidR="00351935" w14:paraId="58F622A2" w14:textId="77777777" w:rsidTr="00FE4238">
        <w:tc>
          <w:tcPr>
            <w:tcW w:w="4810" w:type="dxa"/>
          </w:tcPr>
          <w:p w14:paraId="225A5F83" w14:textId="528EF8C6" w:rsidR="00FE4238" w:rsidRDefault="00351935" w:rsidP="00117F45">
            <w:r w:rsidRPr="00351935">
              <w:rPr>
                <w:noProof/>
              </w:rPr>
              <w:lastRenderedPageBreak/>
              <w:drawing>
                <wp:inline distT="0" distB="0" distL="0" distR="0" wp14:anchorId="51EA9B5F" wp14:editId="7253BFE3">
                  <wp:extent cx="3190240" cy="1616492"/>
                  <wp:effectExtent l="0" t="0" r="0" b="3175"/>
                  <wp:docPr id="986759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348" name=""/>
                          <pic:cNvPicPr/>
                        </pic:nvPicPr>
                        <pic:blipFill>
                          <a:blip r:embed="rId26"/>
                          <a:stretch>
                            <a:fillRect/>
                          </a:stretch>
                        </pic:blipFill>
                        <pic:spPr>
                          <a:xfrm>
                            <a:off x="0" y="0"/>
                            <a:ext cx="3211692" cy="1627362"/>
                          </a:xfrm>
                          <a:prstGeom prst="rect">
                            <a:avLst/>
                          </a:prstGeom>
                        </pic:spPr>
                      </pic:pic>
                    </a:graphicData>
                  </a:graphic>
                </wp:inline>
              </w:drawing>
            </w:r>
          </w:p>
        </w:tc>
        <w:tc>
          <w:tcPr>
            <w:tcW w:w="4810" w:type="dxa"/>
          </w:tcPr>
          <w:p w14:paraId="000EF5BE" w14:textId="1CDB16DA" w:rsidR="00FE4238" w:rsidRDefault="00FE4238" w:rsidP="00117F45">
            <w:r w:rsidRPr="00FE4238">
              <w:rPr>
                <w:noProof/>
              </w:rPr>
              <w:drawing>
                <wp:inline distT="0" distB="0" distL="0" distR="0" wp14:anchorId="1C085EC6" wp14:editId="55CA4C33">
                  <wp:extent cx="2994805" cy="1635483"/>
                  <wp:effectExtent l="0" t="0" r="0" b="3175"/>
                  <wp:docPr id="8" name="Content Placeholder 7">
                    <a:extLst xmlns:a="http://schemas.openxmlformats.org/drawingml/2006/main">
                      <a:ext uri="{FF2B5EF4-FFF2-40B4-BE49-F238E27FC236}">
                        <a16:creationId xmlns:a16="http://schemas.microsoft.com/office/drawing/2014/main" id="{1D2D6C22-107A-63E1-829E-7538AF7079F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a16="http://schemas.microsoft.com/office/drawing/2014/main" id="{1D2D6C22-107A-63E1-829E-7538AF7079FD}"/>
                              </a:ext>
                            </a:extLst>
                          </pic:cNvPr>
                          <pic:cNvPicPr>
                            <a:picLocks noGrp="1" noChangeAspect="1"/>
                          </pic:cNvPicPr>
                        </pic:nvPicPr>
                        <pic:blipFill>
                          <a:blip r:embed="rId27"/>
                          <a:stretch>
                            <a:fillRect/>
                          </a:stretch>
                        </pic:blipFill>
                        <pic:spPr>
                          <a:xfrm>
                            <a:off x="0" y="0"/>
                            <a:ext cx="2994805" cy="1635483"/>
                          </a:xfrm>
                          <a:prstGeom prst="rect">
                            <a:avLst/>
                          </a:prstGeom>
                        </pic:spPr>
                      </pic:pic>
                    </a:graphicData>
                  </a:graphic>
                </wp:inline>
              </w:drawing>
            </w:r>
          </w:p>
        </w:tc>
      </w:tr>
      <w:tr w:rsidR="00351935" w14:paraId="0AD9DA51" w14:textId="77777777" w:rsidTr="00FE4238">
        <w:tc>
          <w:tcPr>
            <w:tcW w:w="4810" w:type="dxa"/>
          </w:tcPr>
          <w:p w14:paraId="759B8BEC" w14:textId="42831A78" w:rsidR="00FE4238" w:rsidRDefault="005D116A" w:rsidP="00117F45">
            <w:r>
              <w:t>Fig</w:t>
            </w:r>
            <w:r w:rsidR="00FE4238">
              <w:t>. 15</w:t>
            </w:r>
            <w:r>
              <w:t xml:space="preserve"> Input data</w:t>
            </w:r>
            <w:r>
              <w:rPr>
                <w:rFonts w:eastAsia="Times New Roman"/>
                <w:bCs/>
                <w:szCs w:val="20"/>
              </w:rPr>
              <w:t xml:space="preserve"> for fuel cycle discounted costs and discounted cumulative electricity for each reactor type </w:t>
            </w:r>
          </w:p>
        </w:tc>
        <w:tc>
          <w:tcPr>
            <w:tcW w:w="4810" w:type="dxa"/>
          </w:tcPr>
          <w:p w14:paraId="6B53D9DD" w14:textId="747A12F5" w:rsidR="00FE4238" w:rsidRDefault="00FE4238" w:rsidP="00117F45">
            <w:r>
              <w:t>Fig.16</w:t>
            </w:r>
            <w:r w:rsidR="00C80D6C">
              <w:t xml:space="preserve"> Overall output </w:t>
            </w:r>
            <w:r w:rsidR="00C80D6C" w:rsidRPr="009552B2">
              <w:t>for cumulative discounted fuel costs, levelized generation costs, and their respective fuel cycle component breakdowns</w:t>
            </w:r>
          </w:p>
        </w:tc>
      </w:tr>
    </w:tbl>
    <w:p w14:paraId="48A1989B" w14:textId="77777777" w:rsidR="00FE4238" w:rsidRDefault="00FE4238" w:rsidP="00117F45"/>
    <w:p w14:paraId="0E693D8A" w14:textId="6C58BDF5" w:rsidR="00FE4238" w:rsidRDefault="00FE4238" w:rsidP="00117F45"/>
    <w:p w14:paraId="7281FB40" w14:textId="26791546" w:rsidR="00FE4238" w:rsidRDefault="00451221" w:rsidP="00117F45">
      <w:r>
        <w:rPr>
          <w:noProof/>
        </w:rPr>
        <w:drawing>
          <wp:inline distT="0" distB="0" distL="0" distR="0" wp14:anchorId="2C9EA653" wp14:editId="61460552">
            <wp:extent cx="6120818" cy="1678319"/>
            <wp:effectExtent l="0" t="0" r="0" b="0"/>
            <wp:docPr id="11772421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52567" cy="1687025"/>
                    </a:xfrm>
                    <a:prstGeom prst="rect">
                      <a:avLst/>
                    </a:prstGeom>
                    <a:noFill/>
                  </pic:spPr>
                </pic:pic>
              </a:graphicData>
            </a:graphic>
          </wp:inline>
        </w:drawing>
      </w:r>
    </w:p>
    <w:p w14:paraId="70F4980E" w14:textId="77777777" w:rsidR="00FE4238" w:rsidRDefault="00FE4238" w:rsidP="00117F45"/>
    <w:p w14:paraId="5998D51C" w14:textId="34DC4830" w:rsidR="00FE4238" w:rsidRDefault="00451221" w:rsidP="00117F45">
      <w:r>
        <w:t>Fig. 17</w:t>
      </w:r>
      <w:r w:rsidR="005D116A">
        <w:t xml:space="preserve"> Input data </w:t>
      </w:r>
      <w:r w:rsidR="00C80D6C">
        <w:t xml:space="preserve">for </w:t>
      </w:r>
      <w:r w:rsidR="00C80D6C">
        <w:rPr>
          <w:rFonts w:eastAsia="Times New Roman"/>
          <w:bCs/>
          <w:szCs w:val="20"/>
        </w:rPr>
        <w:t>Plutonium</w:t>
      </w:r>
      <w:r w:rsidR="005D116A">
        <w:rPr>
          <w:rFonts w:eastAsia="Times New Roman"/>
          <w:bCs/>
          <w:szCs w:val="20"/>
        </w:rPr>
        <w:t xml:space="preserve"> </w:t>
      </w:r>
      <w:r w:rsidR="00C80D6C">
        <w:rPr>
          <w:rFonts w:eastAsia="Times New Roman"/>
          <w:bCs/>
          <w:szCs w:val="20"/>
        </w:rPr>
        <w:t>flows for</w:t>
      </w:r>
      <w:r w:rsidR="005D116A">
        <w:rPr>
          <w:rFonts w:eastAsia="Times New Roman"/>
          <w:bCs/>
          <w:szCs w:val="20"/>
        </w:rPr>
        <w:t xml:space="preserve"> each reactor type</w:t>
      </w:r>
      <w:r w:rsidR="00C80D6C">
        <w:rPr>
          <w:rFonts w:eastAsia="Times New Roman"/>
          <w:bCs/>
          <w:szCs w:val="20"/>
        </w:rPr>
        <w:t>.</w:t>
      </w:r>
    </w:p>
    <w:p w14:paraId="158B2C9F" w14:textId="77777777" w:rsidR="00FE4238" w:rsidRDefault="00FE4238" w:rsidP="00117F45"/>
    <w:p w14:paraId="6CB3F546" w14:textId="285028A6" w:rsidR="00B44A6A" w:rsidRDefault="007A3B0D" w:rsidP="00117F45">
      <w:r>
        <w:rPr>
          <w:noProof/>
        </w:rPr>
        <w:drawing>
          <wp:inline distT="0" distB="0" distL="0" distR="0" wp14:anchorId="53575C43" wp14:editId="592D4493">
            <wp:extent cx="6207390" cy="1574207"/>
            <wp:effectExtent l="0" t="0" r="3175" b="6985"/>
            <wp:docPr id="1486715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257014" cy="1586792"/>
                    </a:xfrm>
                    <a:prstGeom prst="rect">
                      <a:avLst/>
                    </a:prstGeom>
                    <a:noFill/>
                  </pic:spPr>
                </pic:pic>
              </a:graphicData>
            </a:graphic>
          </wp:inline>
        </w:drawing>
      </w:r>
    </w:p>
    <w:p w14:paraId="71D04D61" w14:textId="77777777" w:rsidR="007A3B0D" w:rsidRDefault="007A3B0D" w:rsidP="00117F45"/>
    <w:p w14:paraId="2019BA8F" w14:textId="3113AF22" w:rsidR="007A3B0D" w:rsidRDefault="00FE4238" w:rsidP="00117F45">
      <w:r>
        <w:t>Fig. 1</w:t>
      </w:r>
      <w:r w:rsidR="00C80D6C">
        <w:t>8 D</w:t>
      </w:r>
      <w:r w:rsidR="00C80D6C" w:rsidRPr="009552B2">
        <w:t>ata on fuel cycle discounted costs and discounted cumulative electricity generation for each reactor type, sourced from the respective reactor type templates</w:t>
      </w:r>
    </w:p>
    <w:p w14:paraId="03C821EA" w14:textId="77777777" w:rsidR="007A3B0D" w:rsidRDefault="007A3B0D" w:rsidP="00117F45"/>
    <w:p w14:paraId="6D0959CF" w14:textId="67AD73D4" w:rsidR="00B44A6A" w:rsidRDefault="00C2466E" w:rsidP="00117F45">
      <w:r>
        <w:rPr>
          <w:noProof/>
        </w:rPr>
        <w:lastRenderedPageBreak/>
        <w:drawing>
          <wp:inline distT="0" distB="0" distL="0" distR="0" wp14:anchorId="67D0114C" wp14:editId="7FE691A0">
            <wp:extent cx="5987415" cy="3333161"/>
            <wp:effectExtent l="0" t="0" r="0" b="635"/>
            <wp:docPr id="18277455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08077" cy="3344663"/>
                    </a:xfrm>
                    <a:prstGeom prst="rect">
                      <a:avLst/>
                    </a:prstGeom>
                    <a:noFill/>
                  </pic:spPr>
                </pic:pic>
              </a:graphicData>
            </a:graphic>
          </wp:inline>
        </w:drawing>
      </w:r>
    </w:p>
    <w:p w14:paraId="08B6150B" w14:textId="326DDF48" w:rsidR="00451221" w:rsidRDefault="00451221" w:rsidP="00451221">
      <w:r>
        <w:t>Fig. 19</w:t>
      </w:r>
      <w:r w:rsidR="00C80D6C">
        <w:t xml:space="preserve"> I</w:t>
      </w:r>
      <w:r w:rsidR="00C80D6C" w:rsidRPr="009552B2">
        <w:t xml:space="preserve">nput data </w:t>
      </w:r>
      <w:r w:rsidR="00C80D6C">
        <w:t>for</w:t>
      </w:r>
      <w:r w:rsidR="00C80D6C" w:rsidRPr="009552B2">
        <w:t xml:space="preserve"> plutonium flows for each reactor type, also derived from the reactor type templates</w:t>
      </w:r>
    </w:p>
    <w:p w14:paraId="33B9E69F" w14:textId="77777777" w:rsidR="00A77845" w:rsidRDefault="00A77845" w:rsidP="00117F45">
      <w:pPr>
        <w:rPr>
          <w:i/>
          <w:iCs/>
          <w:lang w:val="en-GB"/>
        </w:rPr>
      </w:pPr>
    </w:p>
    <w:p w14:paraId="575B667A" w14:textId="20BAA789" w:rsidR="00B44A6A" w:rsidRDefault="009907A5" w:rsidP="00117F45">
      <w:r w:rsidRPr="006F734C">
        <w:rPr>
          <w:i/>
          <w:iCs/>
          <w:lang w:val="en-GB"/>
        </w:rPr>
        <w:t>Scenario 1 for PWR and PHWR operating in open fuel cycle</w:t>
      </w:r>
    </w:p>
    <w:p w14:paraId="439E571B" w14:textId="77777777" w:rsidR="00B44A6A" w:rsidRDefault="00B44A6A" w:rsidP="00117F45"/>
    <w:p w14:paraId="4FB5F628" w14:textId="15CEC5A9" w:rsidR="007F4329" w:rsidRPr="007F4329" w:rsidRDefault="007F4329" w:rsidP="007F4329">
      <w:pPr>
        <w:rPr>
          <w:lang w:val="en-GB"/>
        </w:rPr>
      </w:pPr>
      <w:r w:rsidRPr="007F4329">
        <w:rPr>
          <w:lang w:val="en-GB"/>
        </w:rPr>
        <w:t xml:space="preserve">​Figure 20 presents the input data for Scenario 1, involving PWR, referred to as RT1 </w:t>
      </w:r>
      <w:proofErr w:type="gramStart"/>
      <w:r w:rsidRPr="007F4329">
        <w:rPr>
          <w:lang w:val="en-GB"/>
        </w:rPr>
        <w:t>and  PHWR</w:t>
      </w:r>
      <w:proofErr w:type="gramEnd"/>
      <w:r w:rsidRPr="007F4329">
        <w:rPr>
          <w:lang w:val="en-GB"/>
        </w:rPr>
        <w:t xml:space="preserve">, referred to as RT2 operating </w:t>
      </w:r>
      <w:r w:rsidR="0015560F">
        <w:rPr>
          <w:lang w:val="en-GB"/>
        </w:rPr>
        <w:t>in</w:t>
      </w:r>
      <w:r w:rsidRPr="007F4329">
        <w:rPr>
          <w:lang w:val="en-GB"/>
        </w:rPr>
        <w:t xml:space="preserve"> an open fuel cycle. The input data for the components of cumulative discounted costs and discounted cumulative electricity</w:t>
      </w:r>
      <w:r>
        <w:rPr>
          <w:lang w:val="en-GB"/>
        </w:rPr>
        <w:t xml:space="preserve"> for these </w:t>
      </w:r>
      <w:r w:rsidR="005D1D0B">
        <w:rPr>
          <w:lang w:val="en-GB"/>
        </w:rPr>
        <w:t xml:space="preserve">reactors </w:t>
      </w:r>
      <w:r w:rsidR="005D1D0B" w:rsidRPr="007F4329">
        <w:rPr>
          <w:lang w:val="en-GB"/>
        </w:rPr>
        <w:t>are</w:t>
      </w:r>
      <w:r w:rsidRPr="007F4329">
        <w:rPr>
          <w:lang w:val="en-GB"/>
        </w:rPr>
        <w:t xml:space="preserve"> extracted from the outputs for the PWR (Figure 9) and the PHWR (Figure 10). In this open fuel cycle scenario, plutonium flows are zero. These data are processed in accordance with </w:t>
      </w:r>
      <w:r>
        <w:rPr>
          <w:lang w:val="en-GB"/>
        </w:rPr>
        <w:t>F</w:t>
      </w:r>
      <w:r w:rsidRPr="007F4329">
        <w:rPr>
          <w:lang w:val="en-GB"/>
        </w:rPr>
        <w:t xml:space="preserve">ormula </w:t>
      </w:r>
      <w:r>
        <w:rPr>
          <w:lang w:val="en-GB"/>
        </w:rPr>
        <w:t>5</w:t>
      </w:r>
      <w:r w:rsidRPr="007F4329">
        <w:rPr>
          <w:lang w:val="en-GB"/>
        </w:rPr>
        <w:t>. The output data for the overall scenario, detailing the discounted fuel costs, their components, and the levelized discounted cost for the entire scenario based on the two reactor types, are presented in Figures 21 and 22.​</w:t>
      </w:r>
    </w:p>
    <w:p w14:paraId="12B12B22" w14:textId="77777777" w:rsidR="007F4329" w:rsidRPr="007F4329" w:rsidRDefault="007F4329" w:rsidP="007F4329">
      <w:pPr>
        <w:rPr>
          <w:lang w:val="en-GB"/>
        </w:rPr>
      </w:pPr>
    </w:p>
    <w:p w14:paraId="56532ED1" w14:textId="77777777" w:rsidR="00B44A6A" w:rsidRPr="004A529F" w:rsidRDefault="00B44A6A" w:rsidP="00117F45">
      <w:pPr>
        <w:rPr>
          <w:lang w:val="en-GB"/>
        </w:rPr>
      </w:pPr>
    </w:p>
    <w:p w14:paraId="0A8991A1" w14:textId="07FA47F4" w:rsidR="00B44A6A" w:rsidRDefault="00D812B9" w:rsidP="00117F45">
      <w:r w:rsidRPr="00D812B9">
        <w:rPr>
          <w:noProof/>
        </w:rPr>
        <w:lastRenderedPageBreak/>
        <w:drawing>
          <wp:inline distT="0" distB="0" distL="0" distR="0" wp14:anchorId="31AF5073" wp14:editId="01146F30">
            <wp:extent cx="4857750" cy="2461418"/>
            <wp:effectExtent l="0" t="0" r="0" b="0"/>
            <wp:docPr id="1513524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67946" cy="2466584"/>
                    </a:xfrm>
                    <a:prstGeom prst="rect">
                      <a:avLst/>
                    </a:prstGeom>
                    <a:noFill/>
                    <a:ln>
                      <a:noFill/>
                    </a:ln>
                  </pic:spPr>
                </pic:pic>
              </a:graphicData>
            </a:graphic>
          </wp:inline>
        </w:drawing>
      </w:r>
    </w:p>
    <w:p w14:paraId="468A45AE" w14:textId="69D49405" w:rsidR="000E64F4" w:rsidRDefault="000E64F4" w:rsidP="00117F45">
      <w:r>
        <w:t>Fig. 20 I</w:t>
      </w:r>
      <w:r w:rsidRPr="009552B2">
        <w:t xml:space="preserve">nput data </w:t>
      </w:r>
      <w:r w:rsidR="00D26220" w:rsidRPr="007F4329">
        <w:rPr>
          <w:lang w:val="en-GB"/>
        </w:rPr>
        <w:t>for Scenario 1, involving a PWR</w:t>
      </w:r>
      <w:r w:rsidR="00D26220">
        <w:rPr>
          <w:lang w:val="en-GB"/>
        </w:rPr>
        <w:t xml:space="preserve"> </w:t>
      </w:r>
      <w:r w:rsidR="005D1D0B">
        <w:rPr>
          <w:lang w:val="en-GB"/>
        </w:rPr>
        <w:t>(</w:t>
      </w:r>
      <w:r w:rsidR="005D1D0B" w:rsidRPr="007F4329">
        <w:rPr>
          <w:lang w:val="en-GB"/>
        </w:rPr>
        <w:t>RT</w:t>
      </w:r>
      <w:r w:rsidR="00D26220" w:rsidRPr="007F4329">
        <w:rPr>
          <w:lang w:val="en-GB"/>
        </w:rPr>
        <w:t>1</w:t>
      </w:r>
      <w:r w:rsidR="00D26220">
        <w:rPr>
          <w:lang w:val="en-GB"/>
        </w:rPr>
        <w:t>)</w:t>
      </w:r>
      <w:r w:rsidR="00D26220" w:rsidRPr="007F4329">
        <w:rPr>
          <w:lang w:val="en-GB"/>
        </w:rPr>
        <w:t xml:space="preserve"> and a PHWR</w:t>
      </w:r>
      <w:r w:rsidR="00D26220">
        <w:rPr>
          <w:lang w:val="en-GB"/>
        </w:rPr>
        <w:t xml:space="preserve"> (</w:t>
      </w:r>
      <w:r w:rsidR="00D26220" w:rsidRPr="007F4329">
        <w:rPr>
          <w:lang w:val="en-GB"/>
        </w:rPr>
        <w:t>RT2</w:t>
      </w:r>
      <w:r w:rsidR="00D26220">
        <w:rPr>
          <w:lang w:val="en-GB"/>
        </w:rPr>
        <w:t>)</w:t>
      </w:r>
      <w:r w:rsidR="00D26220" w:rsidRPr="007F4329">
        <w:rPr>
          <w:lang w:val="en-GB"/>
        </w:rPr>
        <w:t xml:space="preserve"> operating within an open fuel cycle</w:t>
      </w:r>
    </w:p>
    <w:p w14:paraId="57124571" w14:textId="77777777" w:rsidR="00411A48" w:rsidRDefault="00411A48" w:rsidP="00117F45"/>
    <w:tbl>
      <w:tblPr>
        <w:tblStyle w:val="TableGrid"/>
        <w:tblW w:w="0" w:type="auto"/>
        <w:tblLook w:val="04A0" w:firstRow="1" w:lastRow="0" w:firstColumn="1" w:lastColumn="0" w:noHBand="0" w:noVBand="1"/>
      </w:tblPr>
      <w:tblGrid>
        <w:gridCol w:w="4810"/>
        <w:gridCol w:w="4810"/>
      </w:tblGrid>
      <w:tr w:rsidR="00451221" w14:paraId="5929875B" w14:textId="77777777" w:rsidTr="00451221">
        <w:tc>
          <w:tcPr>
            <w:tcW w:w="4810" w:type="dxa"/>
          </w:tcPr>
          <w:p w14:paraId="18580814" w14:textId="68A20B1D" w:rsidR="00451221" w:rsidRDefault="00451221" w:rsidP="00117F45">
            <w:r w:rsidRPr="00040C0B">
              <w:rPr>
                <w:noProof/>
              </w:rPr>
              <w:drawing>
                <wp:inline distT="0" distB="0" distL="0" distR="0" wp14:anchorId="2B91557E" wp14:editId="28868F37">
                  <wp:extent cx="2876550" cy="1953821"/>
                  <wp:effectExtent l="0" t="0" r="0" b="8890"/>
                  <wp:docPr id="9367703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83682" cy="1958665"/>
                          </a:xfrm>
                          <a:prstGeom prst="rect">
                            <a:avLst/>
                          </a:prstGeom>
                          <a:noFill/>
                          <a:ln>
                            <a:noFill/>
                          </a:ln>
                        </pic:spPr>
                      </pic:pic>
                    </a:graphicData>
                  </a:graphic>
                </wp:inline>
              </w:drawing>
            </w:r>
          </w:p>
        </w:tc>
        <w:tc>
          <w:tcPr>
            <w:tcW w:w="4810" w:type="dxa"/>
          </w:tcPr>
          <w:p w14:paraId="043AA71C" w14:textId="045C1F59" w:rsidR="00451221" w:rsidRDefault="00D812B9" w:rsidP="00117F45">
            <w:r>
              <w:rPr>
                <w:noProof/>
              </w:rPr>
              <w:drawing>
                <wp:inline distT="0" distB="0" distL="0" distR="0" wp14:anchorId="66FF0E5F" wp14:editId="16912460">
                  <wp:extent cx="2860505" cy="1936750"/>
                  <wp:effectExtent l="0" t="0" r="0" b="6350"/>
                  <wp:docPr id="10161944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75669" cy="1947017"/>
                          </a:xfrm>
                          <a:prstGeom prst="rect">
                            <a:avLst/>
                          </a:prstGeom>
                          <a:noFill/>
                        </pic:spPr>
                      </pic:pic>
                    </a:graphicData>
                  </a:graphic>
                </wp:inline>
              </w:drawing>
            </w:r>
          </w:p>
        </w:tc>
      </w:tr>
      <w:tr w:rsidR="00451221" w14:paraId="74D9E5B2" w14:textId="77777777" w:rsidTr="005D1D0B">
        <w:trPr>
          <w:trHeight w:val="557"/>
        </w:trPr>
        <w:tc>
          <w:tcPr>
            <w:tcW w:w="4810" w:type="dxa"/>
          </w:tcPr>
          <w:p w14:paraId="293A9204" w14:textId="69623FBD" w:rsidR="00451221" w:rsidRDefault="000E64F4" w:rsidP="005D1D0B">
            <w:r>
              <w:t xml:space="preserve">Fig. 21 </w:t>
            </w:r>
            <w:r w:rsidR="00F7093C" w:rsidRPr="00F7093C">
              <w:t>The output data for the overall scenario</w:t>
            </w:r>
            <w:r w:rsidR="00F7093C">
              <w:t xml:space="preserve"> </w:t>
            </w:r>
            <w:r w:rsidR="0012577C">
              <w:t>1</w:t>
            </w:r>
          </w:p>
        </w:tc>
        <w:tc>
          <w:tcPr>
            <w:tcW w:w="4810" w:type="dxa"/>
          </w:tcPr>
          <w:p w14:paraId="470062C4" w14:textId="4D30EE0C" w:rsidR="00451221" w:rsidRDefault="000E64F4" w:rsidP="005D1D0B">
            <w:r>
              <w:t xml:space="preserve">Fig. 22 </w:t>
            </w:r>
            <w:r w:rsidR="0012577C">
              <w:t xml:space="preserve">Pie </w:t>
            </w:r>
            <w:r w:rsidR="0012577C" w:rsidRPr="00D22D86">
              <w:rPr>
                <w:lang w:val="en-GB"/>
              </w:rPr>
              <w:t>chart</w:t>
            </w:r>
            <w:r w:rsidR="0012577C">
              <w:rPr>
                <w:lang w:val="en-GB"/>
              </w:rPr>
              <w:t xml:space="preserve"> output </w:t>
            </w:r>
            <w:r w:rsidR="0012577C" w:rsidRPr="00F7093C">
              <w:t>for the overall scenario</w:t>
            </w:r>
            <w:r w:rsidR="0012577C">
              <w:t xml:space="preserve"> 1</w:t>
            </w:r>
          </w:p>
        </w:tc>
      </w:tr>
    </w:tbl>
    <w:p w14:paraId="69B95F09" w14:textId="77777777" w:rsidR="005D1D0B" w:rsidRDefault="005D1D0B" w:rsidP="000E64F4">
      <w:pPr>
        <w:rPr>
          <w:i/>
          <w:iCs/>
          <w:lang w:val="en-GB"/>
        </w:rPr>
      </w:pPr>
    </w:p>
    <w:p w14:paraId="6C29723F" w14:textId="1B3F62AE" w:rsidR="000E64F4" w:rsidRPr="007E7FDC" w:rsidRDefault="000E64F4" w:rsidP="000E64F4">
      <w:pPr>
        <w:rPr>
          <w:i/>
          <w:iCs/>
          <w:lang w:val="en-GB"/>
        </w:rPr>
      </w:pPr>
      <w:r w:rsidRPr="007E7FDC">
        <w:rPr>
          <w:i/>
          <w:iCs/>
          <w:lang w:val="en-GB"/>
        </w:rPr>
        <w:t>Scenario 2 PWR UOX and PWR with two fuel types UOX and MOX operating in partly closed fuel cycle</w:t>
      </w:r>
      <w:r w:rsidR="00FB6D54">
        <w:rPr>
          <w:i/>
          <w:iCs/>
          <w:lang w:val="en-GB"/>
        </w:rPr>
        <w:t xml:space="preserve"> </w:t>
      </w:r>
      <w:r w:rsidR="00FB6D54" w:rsidRPr="00FB6D54">
        <w:rPr>
          <w:i/>
          <w:iCs/>
          <w:lang w:val="en-GB"/>
        </w:rPr>
        <w:t>with a single plutonium recycling from UOX spent fuel</w:t>
      </w:r>
    </w:p>
    <w:p w14:paraId="7C128972" w14:textId="77777777" w:rsidR="00040C0B" w:rsidRPr="00FB6D54" w:rsidRDefault="00040C0B" w:rsidP="00117F45">
      <w:pPr>
        <w:rPr>
          <w:i/>
          <w:iCs/>
          <w:lang w:val="en-GB"/>
        </w:rPr>
      </w:pPr>
    </w:p>
    <w:p w14:paraId="01AC7870" w14:textId="55EE6397" w:rsidR="008B3C6B" w:rsidRPr="008B3C6B" w:rsidRDefault="008B3C6B" w:rsidP="008B3C6B">
      <w:pPr>
        <w:rPr>
          <w:lang w:val="en-GB"/>
        </w:rPr>
      </w:pPr>
      <w:r w:rsidRPr="005D1D0B">
        <w:rPr>
          <w:lang w:val="en-GB"/>
        </w:rPr>
        <w:t xml:space="preserve">Figures 23 and 24 present the input data for Scenario </w:t>
      </w:r>
      <w:r w:rsidR="00D26220" w:rsidRPr="005D1D0B">
        <w:rPr>
          <w:lang w:val="en-GB"/>
        </w:rPr>
        <w:t>2</w:t>
      </w:r>
      <w:r w:rsidRPr="005D1D0B">
        <w:rPr>
          <w:lang w:val="en-GB"/>
        </w:rPr>
        <w:t xml:space="preserve">, which </w:t>
      </w:r>
      <w:r w:rsidR="005D1D0B" w:rsidRPr="005D1D0B">
        <w:rPr>
          <w:lang w:val="en-GB"/>
        </w:rPr>
        <w:t>involves</w:t>
      </w:r>
      <w:r w:rsidR="005D1D0B">
        <w:rPr>
          <w:lang w:val="en-GB"/>
        </w:rPr>
        <w:t xml:space="preserve"> PWR</w:t>
      </w:r>
      <w:r w:rsidRPr="008B3C6B">
        <w:rPr>
          <w:lang w:val="en-GB"/>
        </w:rPr>
        <w:t xml:space="preserve"> using UOX and MOX fuels​</w:t>
      </w:r>
      <w:r>
        <w:rPr>
          <w:lang w:val="en-GB"/>
        </w:rPr>
        <w:t xml:space="preserve">. </w:t>
      </w:r>
      <w:r w:rsidRPr="008B3C6B">
        <w:rPr>
          <w:lang w:val="en-GB"/>
        </w:rPr>
        <w:t>In this partially closed fuel cycle scenario</w:t>
      </w:r>
      <w:r w:rsidR="00FB6D54">
        <w:rPr>
          <w:lang w:val="en-GB"/>
        </w:rPr>
        <w:t xml:space="preserve"> </w:t>
      </w:r>
      <w:r w:rsidR="00FB6D54" w:rsidRPr="005D1D0B">
        <w:rPr>
          <w:lang w:val="en-GB"/>
        </w:rPr>
        <w:t>only UOX spent fuel is reprocessed</w:t>
      </w:r>
      <w:r w:rsidR="00FB6D54">
        <w:rPr>
          <w:lang w:val="en-GB"/>
        </w:rPr>
        <w:t>. T</w:t>
      </w:r>
      <w:r w:rsidRPr="008B3C6B">
        <w:rPr>
          <w:lang w:val="en-GB"/>
        </w:rPr>
        <w:t>he input data for cumulative discounted costs and discounted cumulative electricity are extracted from the outputs for PWR UOX with reprocessing (Figure 13) and PWR UOX MOX (Figure 14). Plutonium flows for the scenario are calculated based on the plutonium flows for each reactor, with associated costs determined accordingly. The overall scenario results, including discounted fuel costs, their components, and the levelized discounted cost for the entire scenario based on these two reactor types, are presented in Figures 25 and 26.​</w:t>
      </w:r>
    </w:p>
    <w:p w14:paraId="0FB31021" w14:textId="77777777" w:rsidR="00411A48" w:rsidRPr="007F4329" w:rsidRDefault="00411A48" w:rsidP="00117F45">
      <w:pPr>
        <w:rPr>
          <w:lang w:val="en-GB"/>
        </w:rPr>
      </w:pPr>
    </w:p>
    <w:p w14:paraId="075E7188" w14:textId="46F1DBCA" w:rsidR="00411A48" w:rsidRDefault="00D812B9" w:rsidP="00117F45">
      <w:r w:rsidRPr="00D812B9">
        <w:rPr>
          <w:noProof/>
        </w:rPr>
        <w:lastRenderedPageBreak/>
        <w:drawing>
          <wp:inline distT="0" distB="0" distL="0" distR="0" wp14:anchorId="0E6E30FF" wp14:editId="47C40B49">
            <wp:extent cx="5037899" cy="2552700"/>
            <wp:effectExtent l="0" t="0" r="0" b="0"/>
            <wp:docPr id="12009757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55396" cy="2561565"/>
                    </a:xfrm>
                    <a:prstGeom prst="rect">
                      <a:avLst/>
                    </a:prstGeom>
                    <a:noFill/>
                    <a:ln>
                      <a:noFill/>
                    </a:ln>
                  </pic:spPr>
                </pic:pic>
              </a:graphicData>
            </a:graphic>
          </wp:inline>
        </w:drawing>
      </w:r>
    </w:p>
    <w:p w14:paraId="467CC873" w14:textId="44D4E7DC" w:rsidR="000E64F4" w:rsidRDefault="000E64F4" w:rsidP="000E64F4">
      <w:r>
        <w:t>Fig. 23 I</w:t>
      </w:r>
      <w:r w:rsidRPr="009552B2">
        <w:t xml:space="preserve">nput data </w:t>
      </w:r>
      <w:r w:rsidR="008B3C6B" w:rsidRPr="008B3C6B">
        <w:t xml:space="preserve">for Scenario </w:t>
      </w:r>
      <w:r w:rsidR="00D26220">
        <w:t>2</w:t>
      </w:r>
      <w:r w:rsidR="00DA68E8">
        <w:t xml:space="preserve"> </w:t>
      </w:r>
      <w:proofErr w:type="gramStart"/>
      <w:r w:rsidR="00DA68E8">
        <w:t xml:space="preserve">with </w:t>
      </w:r>
      <w:r w:rsidR="005D1D0B" w:rsidRPr="008B3C6B">
        <w:t xml:space="preserve"> PWR</w:t>
      </w:r>
      <w:proofErr w:type="gramEnd"/>
      <w:r w:rsidR="008B3C6B" w:rsidRPr="008B3C6B">
        <w:t xml:space="preserve"> using UOX and MOX fuels </w:t>
      </w:r>
    </w:p>
    <w:p w14:paraId="18BE140B" w14:textId="771BA0E9" w:rsidR="00040C0B" w:rsidRDefault="00040C0B" w:rsidP="00117F45"/>
    <w:p w14:paraId="70FC2731" w14:textId="4B46AFE0" w:rsidR="008B3C6B" w:rsidRDefault="008B3C6B" w:rsidP="00117F45">
      <w:r>
        <w:rPr>
          <w:noProof/>
        </w:rPr>
        <w:drawing>
          <wp:inline distT="0" distB="0" distL="0" distR="0" wp14:anchorId="3AAD3418" wp14:editId="0FADB8A4">
            <wp:extent cx="5594350" cy="3063880"/>
            <wp:effectExtent l="0" t="0" r="6350" b="3175"/>
            <wp:docPr id="15066118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615383" cy="3075399"/>
                    </a:xfrm>
                    <a:prstGeom prst="rect">
                      <a:avLst/>
                    </a:prstGeom>
                    <a:noFill/>
                  </pic:spPr>
                </pic:pic>
              </a:graphicData>
            </a:graphic>
          </wp:inline>
        </w:drawing>
      </w:r>
    </w:p>
    <w:p w14:paraId="01CA6CC5" w14:textId="296922AA" w:rsidR="008B3C6B" w:rsidRDefault="008B3C6B" w:rsidP="008B3C6B">
      <w:r>
        <w:t>Fig. 24 I</w:t>
      </w:r>
      <w:r w:rsidRPr="009552B2">
        <w:t xml:space="preserve">nput data </w:t>
      </w:r>
      <w:r w:rsidR="00D26220">
        <w:t xml:space="preserve">for plutonium flows in </w:t>
      </w:r>
      <w:r w:rsidRPr="008B3C6B">
        <w:rPr>
          <w:lang w:val="en-GB"/>
        </w:rPr>
        <w:t xml:space="preserve">Scenario </w:t>
      </w:r>
      <w:r w:rsidR="00D26220">
        <w:rPr>
          <w:lang w:val="en-GB"/>
        </w:rPr>
        <w:t>2</w:t>
      </w:r>
      <w:r w:rsidR="00DA68E8">
        <w:rPr>
          <w:lang w:val="en-GB"/>
        </w:rPr>
        <w:t xml:space="preserve"> </w:t>
      </w:r>
      <w:proofErr w:type="gramStart"/>
      <w:r w:rsidR="00DA68E8">
        <w:rPr>
          <w:lang w:val="en-GB"/>
        </w:rPr>
        <w:t xml:space="preserve">with </w:t>
      </w:r>
      <w:r w:rsidR="00D26220">
        <w:rPr>
          <w:lang w:val="en-GB"/>
        </w:rPr>
        <w:t xml:space="preserve"> PWR</w:t>
      </w:r>
      <w:proofErr w:type="gramEnd"/>
      <w:r w:rsidRPr="008B3C6B">
        <w:rPr>
          <w:lang w:val="en-GB"/>
        </w:rPr>
        <w:t xml:space="preserve"> using UOX and MOX fuels ​</w:t>
      </w:r>
    </w:p>
    <w:p w14:paraId="6A34C7AB" w14:textId="77777777" w:rsidR="008B3C6B" w:rsidRDefault="008B3C6B" w:rsidP="00117F45"/>
    <w:tbl>
      <w:tblPr>
        <w:tblStyle w:val="TableGrid"/>
        <w:tblW w:w="0" w:type="auto"/>
        <w:tblLook w:val="04A0" w:firstRow="1" w:lastRow="0" w:firstColumn="1" w:lastColumn="0" w:noHBand="0" w:noVBand="1"/>
      </w:tblPr>
      <w:tblGrid>
        <w:gridCol w:w="4843"/>
        <w:gridCol w:w="4777"/>
      </w:tblGrid>
      <w:tr w:rsidR="00AE6725" w14:paraId="3CDA322B" w14:textId="77777777" w:rsidTr="00DA68E8">
        <w:tc>
          <w:tcPr>
            <w:tcW w:w="4709" w:type="dxa"/>
          </w:tcPr>
          <w:p w14:paraId="04628C22" w14:textId="763C7C43" w:rsidR="00451221" w:rsidRDefault="00451221" w:rsidP="00117F45">
            <w:r w:rsidRPr="00040C0B">
              <w:rPr>
                <w:noProof/>
              </w:rPr>
              <w:lastRenderedPageBreak/>
              <w:drawing>
                <wp:inline distT="0" distB="0" distL="0" distR="0" wp14:anchorId="097806E3" wp14:editId="7BD53412">
                  <wp:extent cx="3073400" cy="2087525"/>
                  <wp:effectExtent l="0" t="0" r="0" b="8255"/>
                  <wp:docPr id="180861158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90865" cy="2099388"/>
                          </a:xfrm>
                          <a:prstGeom prst="rect">
                            <a:avLst/>
                          </a:prstGeom>
                          <a:noFill/>
                          <a:ln>
                            <a:noFill/>
                          </a:ln>
                        </pic:spPr>
                      </pic:pic>
                    </a:graphicData>
                  </a:graphic>
                </wp:inline>
              </w:drawing>
            </w:r>
          </w:p>
        </w:tc>
        <w:tc>
          <w:tcPr>
            <w:tcW w:w="4911" w:type="dxa"/>
          </w:tcPr>
          <w:p w14:paraId="53A6B0D1" w14:textId="3354370F" w:rsidR="00451221" w:rsidRDefault="00D812B9" w:rsidP="00117F45">
            <w:r>
              <w:rPr>
                <w:noProof/>
              </w:rPr>
              <w:drawing>
                <wp:inline distT="0" distB="0" distL="0" distR="0" wp14:anchorId="309DFFB7" wp14:editId="2D14BD45">
                  <wp:extent cx="3027045" cy="2049509"/>
                  <wp:effectExtent l="0" t="0" r="1905" b="8255"/>
                  <wp:docPr id="3782432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38041" cy="2056954"/>
                          </a:xfrm>
                          <a:prstGeom prst="rect">
                            <a:avLst/>
                          </a:prstGeom>
                          <a:noFill/>
                        </pic:spPr>
                      </pic:pic>
                    </a:graphicData>
                  </a:graphic>
                </wp:inline>
              </w:drawing>
            </w:r>
          </w:p>
        </w:tc>
      </w:tr>
      <w:tr w:rsidR="00AE6725" w14:paraId="58CE930E" w14:textId="77777777" w:rsidTr="00DA68E8">
        <w:trPr>
          <w:trHeight w:val="422"/>
        </w:trPr>
        <w:tc>
          <w:tcPr>
            <w:tcW w:w="4709" w:type="dxa"/>
          </w:tcPr>
          <w:p w14:paraId="19C37936" w14:textId="1AAFCE71" w:rsidR="00451221" w:rsidRDefault="000E64F4" w:rsidP="005D1D0B">
            <w:r>
              <w:t>Fig. 2</w:t>
            </w:r>
            <w:r w:rsidR="008B3C6B">
              <w:t>5</w:t>
            </w:r>
            <w:r>
              <w:t xml:space="preserve"> </w:t>
            </w:r>
            <w:r w:rsidR="00AE6725">
              <w:t>Output</w:t>
            </w:r>
            <w:r w:rsidR="00F7093C" w:rsidRPr="00F7093C">
              <w:t xml:space="preserve"> for the overall scenario</w:t>
            </w:r>
            <w:r w:rsidR="00F7093C">
              <w:t xml:space="preserve"> 2</w:t>
            </w:r>
          </w:p>
        </w:tc>
        <w:tc>
          <w:tcPr>
            <w:tcW w:w="4911" w:type="dxa"/>
          </w:tcPr>
          <w:p w14:paraId="7B0DBB12" w14:textId="7A4F23F8" w:rsidR="00451221" w:rsidRDefault="000E64F4" w:rsidP="00117F45">
            <w:r>
              <w:t>Fig. 2</w:t>
            </w:r>
            <w:r w:rsidR="008B3C6B">
              <w:t>6</w:t>
            </w:r>
            <w:r>
              <w:t xml:space="preserve"> </w:t>
            </w:r>
            <w:r w:rsidR="005D1D0B">
              <w:t xml:space="preserve">Pie </w:t>
            </w:r>
            <w:r w:rsidR="00F7093C" w:rsidRPr="00D22D86">
              <w:rPr>
                <w:lang w:val="en-GB"/>
              </w:rPr>
              <w:t>chart</w:t>
            </w:r>
            <w:r w:rsidR="005D1D0B">
              <w:rPr>
                <w:lang w:val="en-GB"/>
              </w:rPr>
              <w:t xml:space="preserve"> output</w:t>
            </w:r>
            <w:r w:rsidR="00AE6725">
              <w:rPr>
                <w:lang w:val="en-GB"/>
              </w:rPr>
              <w:t xml:space="preserve"> for</w:t>
            </w:r>
            <w:r w:rsidR="00F7093C" w:rsidRPr="00F7093C">
              <w:t xml:space="preserve"> the overall scenario</w:t>
            </w:r>
            <w:r w:rsidR="00F7093C">
              <w:t xml:space="preserve"> 2</w:t>
            </w:r>
          </w:p>
        </w:tc>
      </w:tr>
    </w:tbl>
    <w:p w14:paraId="0914008D" w14:textId="4F043919" w:rsidR="00FB4FBD" w:rsidRPr="00B42235" w:rsidRDefault="00C26D8D" w:rsidP="00B42235">
      <w:pPr>
        <w:pStyle w:val="RegularHeading3"/>
        <w:numPr>
          <w:ilvl w:val="0"/>
          <w:numId w:val="0"/>
        </w:numPr>
        <w:rPr>
          <w:rFonts w:eastAsia="Times New Roman" w:cs="Times New Roman"/>
          <w:bCs/>
          <w:szCs w:val="20"/>
        </w:rPr>
      </w:pPr>
      <w:bookmarkStart w:id="4" w:name="_Toc200375290"/>
      <w:r>
        <w:rPr>
          <w:rFonts w:eastAsia="Times New Roman" w:cs="Times New Roman"/>
          <w:bCs/>
          <w:szCs w:val="20"/>
        </w:rPr>
        <w:t xml:space="preserve">5. </w:t>
      </w:r>
      <w:r w:rsidR="00FB4FBD" w:rsidRPr="00B42235">
        <w:rPr>
          <w:rFonts w:eastAsia="Times New Roman" w:cs="Times New Roman"/>
          <w:bCs/>
          <w:szCs w:val="20"/>
        </w:rPr>
        <w:t>References</w:t>
      </w:r>
      <w:bookmarkEnd w:id="4"/>
    </w:p>
    <w:p w14:paraId="2B5857FC" w14:textId="47BBC226" w:rsidR="005D79BC" w:rsidRDefault="005D79BC" w:rsidP="005D79BC">
      <w:pPr>
        <w:pStyle w:val="BodyText"/>
        <w:rPr>
          <w:szCs w:val="24"/>
        </w:rPr>
      </w:pPr>
      <w:r w:rsidRPr="00DA475F">
        <w:rPr>
          <w:szCs w:val="24"/>
        </w:rPr>
        <w:t>[</w:t>
      </w:r>
      <w:r w:rsidR="00FB4FBD">
        <w:rPr>
          <w:szCs w:val="24"/>
        </w:rPr>
        <w:t>1</w:t>
      </w:r>
      <w:r w:rsidRPr="00DA475F">
        <w:rPr>
          <w:szCs w:val="24"/>
        </w:rPr>
        <w:t>] INTERNATIONAL ATOMIC ENERGY AGENCY, INPRO Methodology for Sustainability Assessment of Nuclear Energy Systems: Economics, IAEA Nuclear Energy Series No. NG-T-4.4, IAEA, Vienna (2014).</w:t>
      </w:r>
    </w:p>
    <w:p w14:paraId="798A4AA0" w14:textId="187FA35B" w:rsidR="002179F3" w:rsidRPr="00DA475F" w:rsidRDefault="002179F3" w:rsidP="002179F3">
      <w:pPr>
        <w:pStyle w:val="BodyText"/>
        <w:rPr>
          <w:szCs w:val="24"/>
        </w:rPr>
      </w:pPr>
      <w:r w:rsidRPr="00DA475F">
        <w:rPr>
          <w:szCs w:val="24"/>
        </w:rPr>
        <w:t>[</w:t>
      </w:r>
      <w:r>
        <w:rPr>
          <w:szCs w:val="24"/>
        </w:rPr>
        <w:t>2</w:t>
      </w:r>
      <w:r w:rsidRPr="00DA475F">
        <w:rPr>
          <w:szCs w:val="24"/>
        </w:rPr>
        <w:t>] INTER</w:t>
      </w:r>
      <w:r>
        <w:rPr>
          <w:szCs w:val="24"/>
        </w:rPr>
        <w:t xml:space="preserve">NATIONAL ATOMIC ENERGY AGENCY, </w:t>
      </w:r>
      <w:r w:rsidRPr="00DA475F">
        <w:rPr>
          <w:szCs w:val="24"/>
        </w:rPr>
        <w:t>Economic Evaluation of Alternative Nuclear Energy Systems: Supplementary Guidebook for INPRO Training on ASENES, TECDOC-IAEA 2014, Vienna (2022).</w:t>
      </w:r>
    </w:p>
    <w:p w14:paraId="31C049EB" w14:textId="72BC5EA7" w:rsidR="002179F3" w:rsidRPr="00FB4FBD" w:rsidRDefault="002179F3" w:rsidP="002179F3">
      <w:pPr>
        <w:pStyle w:val="BodyText"/>
        <w:rPr>
          <w:szCs w:val="24"/>
        </w:rPr>
      </w:pPr>
      <w:bookmarkStart w:id="5" w:name="_Ref31618880"/>
      <w:r w:rsidRPr="00FB4FBD">
        <w:rPr>
          <w:szCs w:val="24"/>
        </w:rPr>
        <w:t>[</w:t>
      </w:r>
      <w:r>
        <w:rPr>
          <w:szCs w:val="24"/>
        </w:rPr>
        <w:t>3</w:t>
      </w:r>
      <w:r w:rsidRPr="00FB4FBD">
        <w:rPr>
          <w:szCs w:val="24"/>
        </w:rPr>
        <w:t>]</w:t>
      </w:r>
      <w:r>
        <w:rPr>
          <w:szCs w:val="24"/>
        </w:rPr>
        <w:t xml:space="preserve"> </w:t>
      </w:r>
      <w:r w:rsidRPr="00DA475F">
        <w:rPr>
          <w:szCs w:val="24"/>
        </w:rPr>
        <w:t xml:space="preserve">INTERNATIONAL ATOMIC ENERGY AGENCY, </w:t>
      </w:r>
      <w:r w:rsidRPr="00FB4FBD">
        <w:rPr>
          <w:szCs w:val="24"/>
        </w:rPr>
        <w:t>Economic Evaluation of Bids for Nuclear Power Plants, TECHNICAL REPORTS SERIES No.396, International Atomic Energy Agency, Vienna 2000.</w:t>
      </w:r>
      <w:bookmarkEnd w:id="5"/>
      <w:r w:rsidRPr="00FB4FBD">
        <w:rPr>
          <w:szCs w:val="24"/>
        </w:rPr>
        <w:t xml:space="preserve"> </w:t>
      </w:r>
    </w:p>
    <w:p w14:paraId="564AAA4F" w14:textId="2FD077DA" w:rsidR="002179F3" w:rsidRDefault="002179F3" w:rsidP="002179F3">
      <w:pPr>
        <w:pStyle w:val="BodyText"/>
        <w:rPr>
          <w:szCs w:val="24"/>
        </w:rPr>
      </w:pPr>
      <w:r w:rsidRPr="00DA475F">
        <w:rPr>
          <w:szCs w:val="24"/>
        </w:rPr>
        <w:t>[</w:t>
      </w:r>
      <w:r>
        <w:rPr>
          <w:szCs w:val="24"/>
        </w:rPr>
        <w:t>4</w:t>
      </w:r>
      <w:r w:rsidRPr="00DA475F">
        <w:rPr>
          <w:szCs w:val="24"/>
        </w:rPr>
        <w:t>] INTERNATIONAL ATOMIC ENERGY AGENCY, Modelling Nuclear Energy Systems with MESSAGE: A Users’ Guide, IAEA Nuclear Energy Series No. NG-T-5.2, IAEA, Vienna (2016).</w:t>
      </w:r>
    </w:p>
    <w:p w14:paraId="09748221" w14:textId="745FF329" w:rsidR="002179F3" w:rsidRPr="00DA475F" w:rsidRDefault="002179F3" w:rsidP="002179F3">
      <w:pPr>
        <w:pStyle w:val="BodyText"/>
        <w:rPr>
          <w:szCs w:val="24"/>
        </w:rPr>
      </w:pPr>
      <w:r w:rsidRPr="00DA475F">
        <w:rPr>
          <w:szCs w:val="24"/>
        </w:rPr>
        <w:t>[</w:t>
      </w:r>
      <w:r>
        <w:rPr>
          <w:szCs w:val="24"/>
        </w:rPr>
        <w:t>5</w:t>
      </w:r>
      <w:r w:rsidRPr="00DA475F">
        <w:rPr>
          <w:szCs w:val="24"/>
        </w:rPr>
        <w:t xml:space="preserve">] </w:t>
      </w:r>
      <w:r w:rsidRPr="00A07F2A">
        <w:rPr>
          <w:rFonts w:eastAsia="Times New Roman"/>
          <w:szCs w:val="24"/>
          <w:lang w:val="en-US"/>
        </w:rPr>
        <w:t xml:space="preserve">INTERNATIONAL ATOMIC ENERGY AGENCY, Enhancing Benefits of Nuclear Energy Technology Innovation through Cooperation among Countries: Final Report of the INPRO Collaborative Project SYNERGIES, IAEA Nuclear Energy Series No. NF-T-4.9, Vienna (2018), </w:t>
      </w:r>
    </w:p>
    <w:p w14:paraId="7AFE667B" w14:textId="47CA74A9" w:rsidR="002179F3" w:rsidRPr="00DA475F" w:rsidRDefault="002179F3" w:rsidP="002179F3">
      <w:pPr>
        <w:pStyle w:val="BodyText"/>
        <w:rPr>
          <w:szCs w:val="24"/>
        </w:rPr>
      </w:pPr>
      <w:r w:rsidRPr="00FB4FBD">
        <w:rPr>
          <w:szCs w:val="24"/>
        </w:rPr>
        <w:t>[</w:t>
      </w:r>
      <w:r>
        <w:rPr>
          <w:szCs w:val="24"/>
        </w:rPr>
        <w:t>6</w:t>
      </w:r>
      <w:r w:rsidRPr="00FB4FBD">
        <w:rPr>
          <w:szCs w:val="24"/>
        </w:rPr>
        <w:t>]</w:t>
      </w:r>
      <w:r>
        <w:rPr>
          <w:szCs w:val="24"/>
        </w:rPr>
        <w:t xml:space="preserve"> </w:t>
      </w:r>
      <w:r w:rsidRPr="00DA475F">
        <w:rPr>
          <w:szCs w:val="24"/>
        </w:rPr>
        <w:t xml:space="preserve">INTERNATIONAL ATOMIC ENERGY AGENCY, </w:t>
      </w:r>
      <w:r>
        <w:rPr>
          <w:szCs w:val="24"/>
        </w:rPr>
        <w:t>S</w:t>
      </w:r>
      <w:r w:rsidRPr="00FB4FBD">
        <w:rPr>
          <w:szCs w:val="24"/>
        </w:rPr>
        <w:t>imulators for scenario analysis of nuclear energy systems</w:t>
      </w:r>
      <w:r>
        <w:rPr>
          <w:szCs w:val="24"/>
        </w:rPr>
        <w:t xml:space="preserve">, </w:t>
      </w:r>
      <w:r w:rsidRPr="00DA475F">
        <w:rPr>
          <w:szCs w:val="24"/>
        </w:rPr>
        <w:t xml:space="preserve">IAEA </w:t>
      </w:r>
      <w:r>
        <w:rPr>
          <w:szCs w:val="24"/>
        </w:rPr>
        <w:t>T</w:t>
      </w:r>
      <w:r w:rsidRPr="00FB4FBD">
        <w:rPr>
          <w:szCs w:val="24"/>
        </w:rPr>
        <w:t xml:space="preserve">raining </w:t>
      </w:r>
      <w:r>
        <w:rPr>
          <w:szCs w:val="24"/>
        </w:rPr>
        <w:t>C</w:t>
      </w:r>
      <w:r w:rsidRPr="00FB4FBD">
        <w:rPr>
          <w:szCs w:val="24"/>
        </w:rPr>
        <w:t xml:space="preserve">ourse </w:t>
      </w:r>
      <w:r>
        <w:rPr>
          <w:szCs w:val="24"/>
        </w:rPr>
        <w:t>S</w:t>
      </w:r>
      <w:r w:rsidRPr="00FB4FBD">
        <w:rPr>
          <w:szCs w:val="24"/>
        </w:rPr>
        <w:t>eries</w:t>
      </w:r>
      <w:r w:rsidRPr="00DA475F">
        <w:rPr>
          <w:szCs w:val="24"/>
        </w:rPr>
        <w:t>, , Vienna (</w:t>
      </w:r>
      <w:r>
        <w:rPr>
          <w:szCs w:val="24"/>
        </w:rPr>
        <w:t>in print</w:t>
      </w:r>
      <w:r w:rsidRPr="00DA475F">
        <w:rPr>
          <w:szCs w:val="24"/>
        </w:rPr>
        <w:t>).</w:t>
      </w:r>
    </w:p>
    <w:p w14:paraId="1B6A541E" w14:textId="05B3CB88" w:rsidR="002179F3" w:rsidRDefault="002179F3" w:rsidP="002179F3">
      <w:pPr>
        <w:pStyle w:val="BodyText"/>
        <w:rPr>
          <w:szCs w:val="24"/>
        </w:rPr>
      </w:pPr>
      <w:r w:rsidRPr="006A38AB">
        <w:rPr>
          <w:szCs w:val="24"/>
        </w:rPr>
        <w:t>[</w:t>
      </w:r>
      <w:r>
        <w:rPr>
          <w:szCs w:val="24"/>
        </w:rPr>
        <w:t>7</w:t>
      </w:r>
      <w:r w:rsidRPr="006A38AB">
        <w:rPr>
          <w:szCs w:val="24"/>
        </w:rPr>
        <w:t>]</w:t>
      </w:r>
      <w:r w:rsidRPr="006A38AB">
        <w:rPr>
          <w:szCs w:val="24"/>
        </w:rPr>
        <w:tab/>
        <w:t xml:space="preserve">ORGANISATION OF ECONOMIC COOPERATION AND DEVELOPMENT NUCLEAR ENERGY AGENCY, </w:t>
      </w:r>
      <w:r w:rsidRPr="00973790">
        <w:rPr>
          <w:szCs w:val="24"/>
          <w:lang w:val="en-US"/>
        </w:rPr>
        <w:t>The Economics of the Nuclear Fuel Cycle</w:t>
      </w:r>
      <w:r w:rsidRPr="006A38AB">
        <w:rPr>
          <w:szCs w:val="24"/>
        </w:rPr>
        <w:t xml:space="preserve"> (</w:t>
      </w:r>
      <w:r>
        <w:rPr>
          <w:szCs w:val="24"/>
        </w:rPr>
        <w:t>1994</w:t>
      </w:r>
      <w:r w:rsidRPr="006A38AB">
        <w:rPr>
          <w:szCs w:val="24"/>
        </w:rPr>
        <w:t>).</w:t>
      </w:r>
      <w:r>
        <w:rPr>
          <w:szCs w:val="24"/>
        </w:rPr>
        <w:t xml:space="preserve"> </w:t>
      </w:r>
    </w:p>
    <w:p w14:paraId="726C1184" w14:textId="4B42B820" w:rsidR="005D79BC" w:rsidRPr="00DA475F" w:rsidRDefault="005D79BC" w:rsidP="005D79BC">
      <w:pPr>
        <w:pStyle w:val="BodyText"/>
        <w:rPr>
          <w:szCs w:val="24"/>
        </w:rPr>
      </w:pPr>
      <w:r w:rsidRPr="00DA475F">
        <w:rPr>
          <w:szCs w:val="24"/>
        </w:rPr>
        <w:t>[</w:t>
      </w:r>
      <w:r w:rsidR="002179F3">
        <w:rPr>
          <w:szCs w:val="24"/>
        </w:rPr>
        <w:t>8</w:t>
      </w:r>
      <w:r w:rsidRPr="00DA475F">
        <w:rPr>
          <w:szCs w:val="24"/>
        </w:rPr>
        <w:t>] INTERNATIONAL ATOMIC ENERGY AGENCY, Role of Thorium to Supplement Fuel Cycles of Future Nuclear Energy Systems, A Report of the International Project on Innovative Nuclear reactors and Fuel Cycles (INPRO), IAEA Nuclear Energy Series, NF-T-2.4, IAEA, Vienna (2012).</w:t>
      </w:r>
    </w:p>
    <w:p w14:paraId="20865B33" w14:textId="301D9CEB" w:rsidR="005D79BC" w:rsidRDefault="005D79BC" w:rsidP="005D79BC">
      <w:pPr>
        <w:pStyle w:val="BodyText"/>
        <w:rPr>
          <w:szCs w:val="24"/>
        </w:rPr>
      </w:pPr>
      <w:r w:rsidRPr="00FB4FBD">
        <w:rPr>
          <w:szCs w:val="24"/>
        </w:rPr>
        <w:lastRenderedPageBreak/>
        <w:t>[</w:t>
      </w:r>
      <w:r w:rsidR="002179F3">
        <w:rPr>
          <w:szCs w:val="24"/>
        </w:rPr>
        <w:t>9</w:t>
      </w:r>
      <w:r w:rsidRPr="00FB4FBD">
        <w:rPr>
          <w:szCs w:val="24"/>
        </w:rPr>
        <w:t>]</w:t>
      </w:r>
      <w:r w:rsidRPr="00FB4FBD">
        <w:rPr>
          <w:szCs w:val="24"/>
        </w:rPr>
        <w:tab/>
        <w:t>ORGANISATION OF ECONOMIC COOPERATION AND DEVELOPMENT NUCLEAR ENERGY AGENCY, The Economics of the Back End of Nuclear Fuel Cycle, Paris, (2013).</w:t>
      </w:r>
    </w:p>
    <w:p w14:paraId="5D657AC8" w14:textId="2B0D5CC8" w:rsidR="005D79BC" w:rsidRPr="00FB4FBD" w:rsidRDefault="005D79BC" w:rsidP="005D79BC">
      <w:pPr>
        <w:pStyle w:val="BodyText"/>
        <w:rPr>
          <w:szCs w:val="24"/>
        </w:rPr>
      </w:pPr>
      <w:r w:rsidRPr="00B42235">
        <w:rPr>
          <w:szCs w:val="24"/>
          <w:lang w:val="de-DE"/>
        </w:rPr>
        <w:t>[</w:t>
      </w:r>
      <w:r w:rsidR="002179F3">
        <w:rPr>
          <w:szCs w:val="24"/>
          <w:lang w:val="de-DE"/>
        </w:rPr>
        <w:t>1</w:t>
      </w:r>
      <w:r w:rsidR="004403FA">
        <w:rPr>
          <w:szCs w:val="24"/>
          <w:lang w:val="de-DE"/>
        </w:rPr>
        <w:t>0</w:t>
      </w:r>
      <w:r w:rsidRPr="00B42235">
        <w:rPr>
          <w:szCs w:val="24"/>
          <w:lang w:val="de-DE"/>
        </w:rPr>
        <w:t xml:space="preserve">] Dixon, B. W.; Ganda, F.  </w:t>
      </w:r>
      <w:r w:rsidRPr="00FB4FBD">
        <w:rPr>
          <w:szCs w:val="24"/>
        </w:rPr>
        <w:t>Williams, K. A, et al., Advanced Fuel Cycle Cost Basis, INL/EXT-17-43826, (2017).</w:t>
      </w:r>
    </w:p>
    <w:p w14:paraId="4CBBDF6A" w14:textId="1EDF7261" w:rsidR="006A38AB" w:rsidRDefault="006A38AB" w:rsidP="00FB4FBD">
      <w:pPr>
        <w:pStyle w:val="BodyText"/>
        <w:rPr>
          <w:szCs w:val="24"/>
        </w:rPr>
      </w:pPr>
      <w:r w:rsidRPr="006A38AB">
        <w:rPr>
          <w:szCs w:val="24"/>
        </w:rPr>
        <w:t>[</w:t>
      </w:r>
      <w:r w:rsidR="002179F3">
        <w:rPr>
          <w:szCs w:val="24"/>
        </w:rPr>
        <w:t>1</w:t>
      </w:r>
      <w:r w:rsidR="004403FA">
        <w:rPr>
          <w:szCs w:val="24"/>
        </w:rPr>
        <w:t>1</w:t>
      </w:r>
      <w:r w:rsidRPr="006A38AB">
        <w:rPr>
          <w:szCs w:val="24"/>
        </w:rPr>
        <w:t>]</w:t>
      </w:r>
      <w:r w:rsidRPr="006A38AB">
        <w:rPr>
          <w:szCs w:val="24"/>
        </w:rPr>
        <w:tab/>
        <w:t>ORGANISATION OF ECONOMIC COOPERATION AND DEVELOPMENT NUCLEAR ENERGY AGENCY, Advanced Nuclear Fuel Cycles and Radioactive Waste Management, Paris (2006).</w:t>
      </w:r>
    </w:p>
    <w:p w14:paraId="550D764B" w14:textId="47154025" w:rsidR="002179F3" w:rsidRDefault="002179F3" w:rsidP="002179F3">
      <w:pPr>
        <w:pStyle w:val="BodyText"/>
        <w:rPr>
          <w:szCs w:val="24"/>
        </w:rPr>
      </w:pPr>
      <w:r w:rsidRPr="00FB4FBD">
        <w:rPr>
          <w:szCs w:val="24"/>
        </w:rPr>
        <w:t>[</w:t>
      </w:r>
      <w:r w:rsidR="004403FA">
        <w:rPr>
          <w:szCs w:val="24"/>
        </w:rPr>
        <w:t>12</w:t>
      </w:r>
      <w:r w:rsidRPr="00FB4FBD">
        <w:rPr>
          <w:szCs w:val="24"/>
        </w:rPr>
        <w:t>]</w:t>
      </w:r>
      <w:r w:rsidRPr="00FB4FBD">
        <w:rPr>
          <w:szCs w:val="24"/>
        </w:rPr>
        <w:tab/>
        <w:t>ORGANISATION OF ECONOMIC COOPERATION AND DEVELOPMENT NUCLEAR ENERGY AGENCY, INTERNATIONAL ATOMIC ENERGY AGENCY, uranium 2020: Resources, Production and Demand OECD, Paris (2020).</w:t>
      </w:r>
    </w:p>
    <w:p w14:paraId="5A480E45" w14:textId="59C67ABF" w:rsidR="0092455F" w:rsidRPr="007A59E7" w:rsidRDefault="0092455F" w:rsidP="002179F3">
      <w:pPr>
        <w:pStyle w:val="BodyText"/>
        <w:rPr>
          <w:szCs w:val="24"/>
        </w:rPr>
      </w:pPr>
      <w:r w:rsidRPr="007A59E7">
        <w:rPr>
          <w:szCs w:val="24"/>
        </w:rPr>
        <w:t>[13] INTERNATIONAL ATOMIC ENERGY AGENCY, Invitation and Evaluation of Bids for Nuclear Power Plants, IAEA Nuclear Energy Series No. NG-T-3.9, IAEA, Vienna (2011).</w:t>
      </w:r>
    </w:p>
    <w:p w14:paraId="047B58A1" w14:textId="73594B1B" w:rsidR="007A59E7" w:rsidRDefault="007A59E7" w:rsidP="002179F3">
      <w:pPr>
        <w:pStyle w:val="BodyText"/>
        <w:rPr>
          <w:szCs w:val="24"/>
        </w:rPr>
      </w:pPr>
      <w:r w:rsidRPr="007A59E7">
        <w:rPr>
          <w:szCs w:val="24"/>
        </w:rPr>
        <w:t>[1</w:t>
      </w:r>
      <w:r>
        <w:rPr>
          <w:szCs w:val="24"/>
        </w:rPr>
        <w:t>4</w:t>
      </w:r>
      <w:r w:rsidRPr="007A59E7">
        <w:rPr>
          <w:szCs w:val="24"/>
        </w:rPr>
        <w:t xml:space="preserve">] </w:t>
      </w:r>
      <w:r w:rsidRPr="004F6419">
        <w:rPr>
          <w:szCs w:val="24"/>
        </w:rPr>
        <w:t>OECD-NEA, 1994, “The Economics of the Nuclear Fuel Cycle,” Section 4.3.2.6, Plutonium storage, 1994</w:t>
      </w:r>
    </w:p>
    <w:p w14:paraId="4DC4E8A9" w14:textId="68599CAA" w:rsidR="007A59E7" w:rsidRPr="007A59E7" w:rsidRDefault="007A59E7" w:rsidP="007A59E7">
      <w:pPr>
        <w:pStyle w:val="BodyText"/>
        <w:rPr>
          <w:szCs w:val="24"/>
        </w:rPr>
      </w:pPr>
      <w:r w:rsidRPr="007A59E7">
        <w:rPr>
          <w:szCs w:val="24"/>
        </w:rPr>
        <w:t>[1</w:t>
      </w:r>
      <w:r>
        <w:rPr>
          <w:szCs w:val="24"/>
        </w:rPr>
        <w:t>5</w:t>
      </w:r>
      <w:r w:rsidRPr="007A59E7">
        <w:rPr>
          <w:szCs w:val="24"/>
        </w:rPr>
        <w:t xml:space="preserve">] </w:t>
      </w:r>
      <w:r w:rsidRPr="004F6419">
        <w:rPr>
          <w:szCs w:val="24"/>
        </w:rPr>
        <w:t>SHROPSHIRE, D.E., et al., Advanced Fuel Cycle Economic Analysis of Symbiotic Light-Water Reactor and Fast Burner Reactor Systems, INL/EXT-09-15254, Idaho National Laboratory, Idaho Falls, ID (2009).</w:t>
      </w:r>
    </w:p>
    <w:p w14:paraId="1E97946D" w14:textId="277B4D9F" w:rsidR="007A59E7" w:rsidRPr="007A59E7" w:rsidRDefault="007A59E7" w:rsidP="007A59E7">
      <w:pPr>
        <w:pStyle w:val="BodyText"/>
        <w:rPr>
          <w:szCs w:val="24"/>
        </w:rPr>
      </w:pPr>
      <w:r w:rsidRPr="007A59E7">
        <w:rPr>
          <w:szCs w:val="24"/>
        </w:rPr>
        <w:t>[1</w:t>
      </w:r>
      <w:r>
        <w:rPr>
          <w:szCs w:val="24"/>
        </w:rPr>
        <w:t>6</w:t>
      </w:r>
      <w:r w:rsidRPr="007A59E7">
        <w:rPr>
          <w:szCs w:val="24"/>
        </w:rPr>
        <w:t xml:space="preserve">] </w:t>
      </w:r>
      <w:r w:rsidRPr="004F6419">
        <w:rPr>
          <w:szCs w:val="24"/>
        </w:rPr>
        <w:t>BUNN, M., FETTER, S., HOLDREN, J.P., VAN DER ZWAAN, B., The Economics of Reprocessing vs Direct Disposal of Spent Nuclear Fuel, Belfer Center for Science and International Affairs (2003).</w:t>
      </w:r>
    </w:p>
    <w:p w14:paraId="2726DB4D" w14:textId="5F97441D" w:rsidR="007A59E7" w:rsidRPr="007A59E7" w:rsidRDefault="007A59E7" w:rsidP="007A59E7">
      <w:pPr>
        <w:pStyle w:val="BodyText"/>
        <w:rPr>
          <w:szCs w:val="24"/>
        </w:rPr>
      </w:pPr>
      <w:r w:rsidRPr="007A59E7">
        <w:rPr>
          <w:szCs w:val="24"/>
        </w:rPr>
        <w:t>[1</w:t>
      </w:r>
      <w:r>
        <w:rPr>
          <w:szCs w:val="24"/>
        </w:rPr>
        <w:t>7</w:t>
      </w:r>
      <w:r w:rsidRPr="007A59E7">
        <w:rPr>
          <w:szCs w:val="24"/>
        </w:rPr>
        <w:t>] INTERNATIONAL ATOMIC ENERGY AGENCY, Training course series, Simulators for scenario analysis of nuclear energy systems, Vienna, ( in preparation)</w:t>
      </w:r>
    </w:p>
    <w:p w14:paraId="681376E4" w14:textId="77777777" w:rsidR="007A59E7" w:rsidRPr="007A59E7" w:rsidRDefault="007A59E7" w:rsidP="002179F3">
      <w:pPr>
        <w:pStyle w:val="BodyText"/>
        <w:rPr>
          <w:szCs w:val="24"/>
        </w:rPr>
      </w:pPr>
    </w:p>
    <w:p w14:paraId="6C1DFA05" w14:textId="77777777" w:rsidR="002179F3" w:rsidRDefault="002179F3" w:rsidP="00FB4FBD">
      <w:pPr>
        <w:pStyle w:val="BodyText"/>
        <w:rPr>
          <w:szCs w:val="24"/>
        </w:rPr>
      </w:pPr>
    </w:p>
    <w:p w14:paraId="7DF04DD8" w14:textId="77777777" w:rsidR="001F2DBE" w:rsidRDefault="001F2DBE" w:rsidP="00FB4FBD">
      <w:pPr>
        <w:pStyle w:val="BodyText"/>
        <w:rPr>
          <w:szCs w:val="24"/>
        </w:rPr>
      </w:pPr>
    </w:p>
    <w:p w14:paraId="73211E68" w14:textId="77777777" w:rsidR="001F2DBE" w:rsidRDefault="001F2DBE" w:rsidP="00FB4FBD">
      <w:pPr>
        <w:pStyle w:val="BodyText"/>
        <w:rPr>
          <w:szCs w:val="24"/>
        </w:rPr>
      </w:pPr>
    </w:p>
    <w:p w14:paraId="1E8DAB04" w14:textId="77777777" w:rsidR="001F2DBE" w:rsidRDefault="001F2DBE" w:rsidP="00FB4FBD">
      <w:pPr>
        <w:pStyle w:val="BodyText"/>
        <w:rPr>
          <w:szCs w:val="24"/>
        </w:rPr>
      </w:pPr>
    </w:p>
    <w:p w14:paraId="46D9327C" w14:textId="77777777" w:rsidR="001F2DBE" w:rsidRDefault="001F2DBE" w:rsidP="00FB4FBD">
      <w:pPr>
        <w:pStyle w:val="BodyText"/>
        <w:rPr>
          <w:szCs w:val="24"/>
        </w:rPr>
      </w:pPr>
    </w:p>
    <w:p w14:paraId="4E4ECEC1" w14:textId="77777777" w:rsidR="001F2DBE" w:rsidRDefault="001F2DBE" w:rsidP="00FB4FBD">
      <w:pPr>
        <w:pStyle w:val="BodyText"/>
        <w:rPr>
          <w:szCs w:val="24"/>
        </w:rPr>
      </w:pPr>
    </w:p>
    <w:p w14:paraId="04B1747B" w14:textId="77777777" w:rsidR="001F2DBE" w:rsidRDefault="001F2DBE" w:rsidP="00FB4FBD">
      <w:pPr>
        <w:pStyle w:val="BodyText"/>
        <w:rPr>
          <w:szCs w:val="24"/>
        </w:rPr>
      </w:pPr>
    </w:p>
    <w:p w14:paraId="2A0A5E1D" w14:textId="77777777" w:rsidR="001F2DBE" w:rsidRDefault="001F2DBE" w:rsidP="00FB4FBD">
      <w:pPr>
        <w:pStyle w:val="BodyText"/>
        <w:rPr>
          <w:szCs w:val="24"/>
        </w:rPr>
      </w:pPr>
    </w:p>
    <w:p w14:paraId="1C8A3CEE" w14:textId="7B6AC4D2" w:rsidR="008E4C25" w:rsidRPr="00B733CE" w:rsidRDefault="008E4C25" w:rsidP="00B733CE">
      <w:pPr>
        <w:pStyle w:val="RegularHeading3"/>
        <w:numPr>
          <w:ilvl w:val="0"/>
          <w:numId w:val="0"/>
        </w:numPr>
        <w:rPr>
          <w:rFonts w:eastAsia="Times New Roman" w:cs="Times New Roman"/>
          <w:bCs/>
          <w:szCs w:val="20"/>
        </w:rPr>
      </w:pPr>
      <w:bookmarkStart w:id="6" w:name="_Toc200375291"/>
      <w:r w:rsidRPr="00B733CE">
        <w:rPr>
          <w:rFonts w:eastAsia="Times New Roman" w:cs="Times New Roman"/>
          <w:bCs/>
          <w:szCs w:val="20"/>
        </w:rPr>
        <w:lastRenderedPageBreak/>
        <w:t>A</w:t>
      </w:r>
      <w:r w:rsidR="00486311">
        <w:rPr>
          <w:rFonts w:eastAsia="Times New Roman" w:cs="Times New Roman"/>
          <w:bCs/>
          <w:szCs w:val="20"/>
        </w:rPr>
        <w:t>nnex</w:t>
      </w:r>
      <w:r w:rsidRPr="00B733CE">
        <w:rPr>
          <w:rFonts w:eastAsia="Times New Roman" w:cs="Times New Roman"/>
          <w:bCs/>
          <w:szCs w:val="20"/>
        </w:rPr>
        <w:t xml:space="preserve"> </w:t>
      </w:r>
      <w:r w:rsidR="00EF1C5B">
        <w:rPr>
          <w:rFonts w:eastAsia="Times New Roman" w:cs="Times New Roman"/>
          <w:bCs/>
          <w:szCs w:val="20"/>
        </w:rPr>
        <w:t xml:space="preserve">I </w:t>
      </w:r>
      <w:bookmarkStart w:id="7" w:name="_Hlk197601108"/>
      <w:r w:rsidRPr="00B733CE">
        <w:rPr>
          <w:rFonts w:eastAsia="Times New Roman" w:cs="Times New Roman"/>
          <w:bCs/>
          <w:szCs w:val="20"/>
        </w:rPr>
        <w:t xml:space="preserve">List of </w:t>
      </w:r>
      <w:r w:rsidR="00EF1C5B" w:rsidRPr="00B733CE">
        <w:rPr>
          <w:rFonts w:eastAsia="Times New Roman" w:cs="Times New Roman"/>
          <w:bCs/>
          <w:szCs w:val="20"/>
        </w:rPr>
        <w:t>Excel</w:t>
      </w:r>
      <w:r w:rsidRPr="00B733CE">
        <w:rPr>
          <w:rFonts w:eastAsia="Times New Roman" w:cs="Times New Roman"/>
          <w:bCs/>
          <w:szCs w:val="20"/>
        </w:rPr>
        <w:t xml:space="preserve"> files</w:t>
      </w:r>
      <w:bookmarkEnd w:id="6"/>
      <w:bookmarkEnd w:id="7"/>
    </w:p>
    <w:p w14:paraId="5FBD7B0E" w14:textId="1A9F345A" w:rsidR="008E4C25" w:rsidRDefault="008E4C25" w:rsidP="008E4C25">
      <w:pPr>
        <w:pStyle w:val="BodyText"/>
        <w:ind w:right="-428"/>
        <w:rPr>
          <w:rFonts w:eastAsia="MS Mincho"/>
          <w:lang w:eastAsia="ja-JP"/>
        </w:rPr>
      </w:pPr>
      <w:r>
        <w:rPr>
          <w:rFonts w:eastAsia="MS Mincho"/>
          <w:lang w:eastAsia="ja-JP"/>
        </w:rPr>
        <w:t xml:space="preserve">TABLE </w:t>
      </w:r>
      <w:r w:rsidR="00F87262">
        <w:rPr>
          <w:rFonts w:eastAsia="MS Mincho"/>
          <w:lang w:eastAsia="ja-JP"/>
        </w:rPr>
        <w:t>1</w:t>
      </w:r>
      <w:r>
        <w:rPr>
          <w:rFonts w:eastAsia="MS Mincho"/>
          <w:lang w:eastAsia="ja-JP"/>
        </w:rPr>
        <w:t xml:space="preserve">. </w:t>
      </w:r>
      <w:r w:rsidR="00EF1C5B" w:rsidRPr="00EF1C5B">
        <w:rPr>
          <w:rFonts w:eastAsia="MS Mincho"/>
          <w:lang w:eastAsia="ja-JP"/>
        </w:rPr>
        <w:t xml:space="preserve">LIST OF EXCEL FILES </w:t>
      </w:r>
      <w:r w:rsidR="00EF1C5B">
        <w:rPr>
          <w:rFonts w:eastAsia="MS Mincho"/>
          <w:lang w:eastAsia="ja-JP"/>
        </w:rPr>
        <w:t xml:space="preserve"> AND THEIR NAMES</w:t>
      </w:r>
    </w:p>
    <w:tbl>
      <w:tblPr>
        <w:tblStyle w:val="TableGrid"/>
        <w:tblW w:w="0" w:type="auto"/>
        <w:tblLook w:val="04A0" w:firstRow="1" w:lastRow="0" w:firstColumn="1" w:lastColumn="0" w:noHBand="0" w:noVBand="1"/>
      </w:tblPr>
      <w:tblGrid>
        <w:gridCol w:w="558"/>
        <w:gridCol w:w="3690"/>
        <w:gridCol w:w="5310"/>
      </w:tblGrid>
      <w:tr w:rsidR="006F6791" w14:paraId="37DA3610" w14:textId="77777777" w:rsidTr="00831887">
        <w:tc>
          <w:tcPr>
            <w:tcW w:w="558" w:type="dxa"/>
          </w:tcPr>
          <w:p w14:paraId="2387B154" w14:textId="77777777" w:rsidR="006F6791" w:rsidRPr="00831887" w:rsidRDefault="006F6791" w:rsidP="00831887">
            <w:r w:rsidRPr="00831887">
              <w:t>#</w:t>
            </w:r>
          </w:p>
        </w:tc>
        <w:tc>
          <w:tcPr>
            <w:tcW w:w="3690" w:type="dxa"/>
          </w:tcPr>
          <w:p w14:paraId="27AA99C4" w14:textId="77777777" w:rsidR="006F6791" w:rsidRPr="00831887" w:rsidRDefault="006F6791" w:rsidP="00831887">
            <w:r w:rsidRPr="00831887">
              <w:t>File name</w:t>
            </w:r>
          </w:p>
        </w:tc>
        <w:tc>
          <w:tcPr>
            <w:tcW w:w="5310" w:type="dxa"/>
          </w:tcPr>
          <w:p w14:paraId="56D9BB29" w14:textId="77777777" w:rsidR="006F6791" w:rsidRPr="00831887" w:rsidRDefault="006F6791" w:rsidP="00831887">
            <w:r w:rsidRPr="00831887">
              <w:t>Note</w:t>
            </w:r>
          </w:p>
        </w:tc>
      </w:tr>
      <w:tr w:rsidR="006F6791" w14:paraId="1C18F7EE" w14:textId="77777777" w:rsidTr="00831887">
        <w:tc>
          <w:tcPr>
            <w:tcW w:w="558" w:type="dxa"/>
          </w:tcPr>
          <w:p w14:paraId="4958E6CB" w14:textId="452AB742" w:rsidR="006F6791" w:rsidRPr="00831887" w:rsidRDefault="006F6791" w:rsidP="00831887">
            <w:r w:rsidRPr="00831887">
              <w:t>1</w:t>
            </w:r>
          </w:p>
        </w:tc>
        <w:tc>
          <w:tcPr>
            <w:tcW w:w="3690" w:type="dxa"/>
          </w:tcPr>
          <w:p w14:paraId="729AD18F" w14:textId="1C3BC9AE" w:rsidR="006F6791" w:rsidRPr="00831887" w:rsidRDefault="001E44CB" w:rsidP="00831887">
            <w:r>
              <w:t xml:space="preserve">FCC </w:t>
            </w:r>
            <w:r w:rsidR="006F6791" w:rsidRPr="00831887">
              <w:t xml:space="preserve">Template </w:t>
            </w:r>
            <w:r>
              <w:t xml:space="preserve">for </w:t>
            </w:r>
            <w:r w:rsidR="006F6791" w:rsidRPr="00831887">
              <w:t>NFCSS</w:t>
            </w:r>
          </w:p>
        </w:tc>
        <w:tc>
          <w:tcPr>
            <w:tcW w:w="5310" w:type="dxa"/>
          </w:tcPr>
          <w:p w14:paraId="5DCCC1A8" w14:textId="77777777" w:rsidR="001E44CB" w:rsidRDefault="001E44CB" w:rsidP="001E44CB">
            <w:pPr>
              <w:rPr>
                <w:i/>
                <w:iCs/>
              </w:rPr>
            </w:pPr>
            <w:r w:rsidRPr="00A75A29">
              <w:rPr>
                <w:lang w:eastAsia="es-ES"/>
              </w:rPr>
              <w:t xml:space="preserve">The Fuel Cycle Cost (FCC) template is a specialized </w:t>
            </w:r>
            <w:r>
              <w:rPr>
                <w:lang w:eastAsia="es-ES"/>
              </w:rPr>
              <w:t xml:space="preserve">Excel </w:t>
            </w:r>
            <w:r w:rsidRPr="00A75A29">
              <w:rPr>
                <w:lang w:eastAsia="es-ES"/>
              </w:rPr>
              <w:t xml:space="preserve">tool designed to assist </w:t>
            </w:r>
            <w:r>
              <w:rPr>
                <w:lang w:eastAsia="es-ES"/>
              </w:rPr>
              <w:t>users</w:t>
            </w:r>
            <w:r w:rsidRPr="00A75A29">
              <w:rPr>
                <w:lang w:eastAsia="es-ES"/>
              </w:rPr>
              <w:t xml:space="preserve"> in calculating and analyzing costs associated with various stages of the nuclear fuel cycle. </w:t>
            </w:r>
          </w:p>
          <w:p w14:paraId="386656A8" w14:textId="77777777" w:rsidR="006F6791" w:rsidRPr="00831887" w:rsidRDefault="006F6791" w:rsidP="00831887"/>
        </w:tc>
      </w:tr>
      <w:tr w:rsidR="006F6791" w14:paraId="4661C93E" w14:textId="77777777" w:rsidTr="006B1BD2">
        <w:trPr>
          <w:trHeight w:val="602"/>
        </w:trPr>
        <w:tc>
          <w:tcPr>
            <w:tcW w:w="558" w:type="dxa"/>
          </w:tcPr>
          <w:p w14:paraId="04EC1917" w14:textId="12C539CB" w:rsidR="006F6791" w:rsidRPr="00831887" w:rsidRDefault="006F6791" w:rsidP="00831887">
            <w:r w:rsidRPr="00831887">
              <w:t>2</w:t>
            </w:r>
          </w:p>
        </w:tc>
        <w:tc>
          <w:tcPr>
            <w:tcW w:w="3690" w:type="dxa"/>
          </w:tcPr>
          <w:p w14:paraId="708B4099" w14:textId="6A38DCF3" w:rsidR="006F6791" w:rsidRPr="00831887" w:rsidRDefault="00CA637C" w:rsidP="00831887">
            <w:r w:rsidRPr="00CA637C">
              <w:t>PWR FCC Template for NFCSS</w:t>
            </w:r>
          </w:p>
        </w:tc>
        <w:tc>
          <w:tcPr>
            <w:tcW w:w="5310" w:type="dxa"/>
          </w:tcPr>
          <w:p w14:paraId="7D6A87C4" w14:textId="55BA69CF" w:rsidR="006F6791" w:rsidRDefault="00081030" w:rsidP="00831887">
            <w:r w:rsidRPr="00081030">
              <w:t>Example application</w:t>
            </w:r>
            <w:r>
              <w:t xml:space="preserve"> </w:t>
            </w:r>
            <w:r w:rsidRPr="00081030">
              <w:t xml:space="preserve">of </w:t>
            </w:r>
            <w:r w:rsidR="00F95F91">
              <w:t>the FCC</w:t>
            </w:r>
            <w:r w:rsidRPr="00081030">
              <w:t xml:space="preserve"> Excel template for PWR UOX reactor type.</w:t>
            </w:r>
          </w:p>
          <w:p w14:paraId="293A2518" w14:textId="2406E9B9" w:rsidR="00F95F91" w:rsidRPr="00831887" w:rsidRDefault="00F95F91" w:rsidP="00831887"/>
        </w:tc>
      </w:tr>
      <w:tr w:rsidR="00F1364C" w14:paraId="3D515AF8" w14:textId="77777777" w:rsidTr="00831887">
        <w:tc>
          <w:tcPr>
            <w:tcW w:w="558" w:type="dxa"/>
          </w:tcPr>
          <w:p w14:paraId="30723AE6" w14:textId="013D5137" w:rsidR="00F1364C" w:rsidRPr="00831887" w:rsidRDefault="00F1364C" w:rsidP="00F1364C">
            <w:r>
              <w:t>3</w:t>
            </w:r>
          </w:p>
        </w:tc>
        <w:tc>
          <w:tcPr>
            <w:tcW w:w="3690" w:type="dxa"/>
          </w:tcPr>
          <w:p w14:paraId="294A4832" w14:textId="3F530C7F" w:rsidR="00F1364C" w:rsidRPr="00831887" w:rsidRDefault="00F1364C" w:rsidP="00F1364C">
            <w:r w:rsidRPr="00CA637C">
              <w:t>P</w:t>
            </w:r>
            <w:r>
              <w:t>H</w:t>
            </w:r>
            <w:r w:rsidRPr="00CA637C">
              <w:t>WR FCC Template for NFCSS</w:t>
            </w:r>
          </w:p>
        </w:tc>
        <w:tc>
          <w:tcPr>
            <w:tcW w:w="5310" w:type="dxa"/>
          </w:tcPr>
          <w:p w14:paraId="21C07A50" w14:textId="6B79FD24" w:rsidR="00F1364C" w:rsidRPr="00831887" w:rsidRDefault="00F1364C" w:rsidP="00F1364C">
            <w:r w:rsidRPr="00081030">
              <w:t>Example application</w:t>
            </w:r>
            <w:r>
              <w:t xml:space="preserve"> </w:t>
            </w:r>
            <w:r w:rsidRPr="00081030">
              <w:t xml:space="preserve">of </w:t>
            </w:r>
            <w:r>
              <w:t>the FCC</w:t>
            </w:r>
            <w:r w:rsidRPr="00081030">
              <w:t xml:space="preserve"> Excel template for P</w:t>
            </w:r>
            <w:r>
              <w:t>H</w:t>
            </w:r>
            <w:r w:rsidRPr="00081030">
              <w:t>WR reactor types.</w:t>
            </w:r>
          </w:p>
        </w:tc>
      </w:tr>
      <w:tr w:rsidR="006F6791" w14:paraId="6DB47DB3" w14:textId="77777777" w:rsidTr="00831887">
        <w:tc>
          <w:tcPr>
            <w:tcW w:w="558" w:type="dxa"/>
          </w:tcPr>
          <w:p w14:paraId="751BB448" w14:textId="28616A26" w:rsidR="006F6791" w:rsidRPr="00831887" w:rsidRDefault="00831887" w:rsidP="00831887">
            <w:r>
              <w:t>4</w:t>
            </w:r>
          </w:p>
        </w:tc>
        <w:tc>
          <w:tcPr>
            <w:tcW w:w="3690" w:type="dxa"/>
          </w:tcPr>
          <w:p w14:paraId="42E02657" w14:textId="68B329B1" w:rsidR="006F6791" w:rsidRPr="00831887" w:rsidRDefault="000A4CE2" w:rsidP="00831887">
            <w:r w:rsidRPr="000A4CE2">
              <w:t>PWR Repro FCC Template for NFCSS</w:t>
            </w:r>
          </w:p>
        </w:tc>
        <w:tc>
          <w:tcPr>
            <w:tcW w:w="5310" w:type="dxa"/>
          </w:tcPr>
          <w:p w14:paraId="2C2BBEEF" w14:textId="3906E56F" w:rsidR="006F6791" w:rsidRPr="00831887" w:rsidRDefault="000A4CE2" w:rsidP="00831887">
            <w:r w:rsidRPr="00081030">
              <w:t>Example application</w:t>
            </w:r>
            <w:r>
              <w:t xml:space="preserve"> </w:t>
            </w:r>
            <w:r w:rsidRPr="00081030">
              <w:t xml:space="preserve">of </w:t>
            </w:r>
            <w:r>
              <w:t>the FCC</w:t>
            </w:r>
            <w:r w:rsidRPr="00081030">
              <w:t xml:space="preserve"> Excel template for PWR reactor types</w:t>
            </w:r>
            <w:r>
              <w:t xml:space="preserve"> with spent fuel reprocessing.</w:t>
            </w:r>
          </w:p>
        </w:tc>
      </w:tr>
      <w:tr w:rsidR="000A4CE2" w14:paraId="374D7FEB" w14:textId="77777777" w:rsidTr="00831887">
        <w:tc>
          <w:tcPr>
            <w:tcW w:w="558" w:type="dxa"/>
          </w:tcPr>
          <w:p w14:paraId="40472753" w14:textId="3C31EC01" w:rsidR="000A4CE2" w:rsidRPr="00831887" w:rsidRDefault="000A4CE2" w:rsidP="000A4CE2">
            <w:r>
              <w:t>5</w:t>
            </w:r>
          </w:p>
        </w:tc>
        <w:tc>
          <w:tcPr>
            <w:tcW w:w="3690" w:type="dxa"/>
          </w:tcPr>
          <w:p w14:paraId="04BC7931" w14:textId="66A0AD6C" w:rsidR="000A4CE2" w:rsidRPr="00831887" w:rsidRDefault="000A4CE2" w:rsidP="000A4CE2">
            <w:r w:rsidRPr="009E0123">
              <w:t>PWR MOX UOX FCC Template for NFCSS</w:t>
            </w:r>
          </w:p>
        </w:tc>
        <w:tc>
          <w:tcPr>
            <w:tcW w:w="5310" w:type="dxa"/>
          </w:tcPr>
          <w:p w14:paraId="4D81FEB4" w14:textId="123CDF0C" w:rsidR="000A4CE2" w:rsidRPr="00831887" w:rsidRDefault="000A4CE2" w:rsidP="000A4CE2">
            <w:r w:rsidRPr="00081030">
              <w:t>Example application</w:t>
            </w:r>
            <w:r>
              <w:t xml:space="preserve"> </w:t>
            </w:r>
            <w:r w:rsidRPr="00081030">
              <w:t xml:space="preserve">of </w:t>
            </w:r>
            <w:r>
              <w:t>the FCC</w:t>
            </w:r>
            <w:r w:rsidRPr="00081030">
              <w:t xml:space="preserve"> Excel template for PWR reactor types</w:t>
            </w:r>
            <w:r>
              <w:t xml:space="preserve"> </w:t>
            </w:r>
            <w:r w:rsidRPr="00446F2F">
              <w:rPr>
                <w:lang w:val="en-GB"/>
              </w:rPr>
              <w:t>with two fuel types UOX and MOX</w:t>
            </w:r>
            <w:r>
              <w:rPr>
                <w:lang w:val="en-GB"/>
              </w:rPr>
              <w:t xml:space="preserve"> operating in partly closed fuel cycle</w:t>
            </w:r>
            <w:r w:rsidRPr="00081030">
              <w:t>.</w:t>
            </w:r>
          </w:p>
        </w:tc>
      </w:tr>
      <w:tr w:rsidR="000A4CE2" w14:paraId="7187AE60" w14:textId="77777777" w:rsidTr="00831887">
        <w:tc>
          <w:tcPr>
            <w:tcW w:w="558" w:type="dxa"/>
          </w:tcPr>
          <w:p w14:paraId="4CADA2A1" w14:textId="6237AA2E" w:rsidR="000A4CE2" w:rsidRPr="00831887" w:rsidRDefault="000A4CE2" w:rsidP="000A4CE2">
            <w:r>
              <w:t>6</w:t>
            </w:r>
          </w:p>
        </w:tc>
        <w:tc>
          <w:tcPr>
            <w:tcW w:w="3690" w:type="dxa"/>
          </w:tcPr>
          <w:p w14:paraId="3C44D8C0" w14:textId="497820F8" w:rsidR="000A4CE2" w:rsidRPr="00831887" w:rsidRDefault="00426E92" w:rsidP="000A4CE2">
            <w:r w:rsidRPr="00426E92">
              <w:t>Overall FCC Template for NFCSS</w:t>
            </w:r>
          </w:p>
        </w:tc>
        <w:tc>
          <w:tcPr>
            <w:tcW w:w="5310" w:type="dxa"/>
          </w:tcPr>
          <w:p w14:paraId="3FD09ABC" w14:textId="38207CD6" w:rsidR="00426E92" w:rsidRPr="00426E92" w:rsidRDefault="00D44D91" w:rsidP="00426E92">
            <w:r>
              <w:t xml:space="preserve">Overall </w:t>
            </w:r>
            <w:r w:rsidRPr="00081030">
              <w:t xml:space="preserve">Excel </w:t>
            </w:r>
            <w:r>
              <w:t>Template</w:t>
            </w:r>
            <w:r w:rsidR="00426E92" w:rsidRPr="00426E92">
              <w:t xml:space="preserve"> for Fuel Cycle Cost calculation for a combination of thermal reactor types</w:t>
            </w:r>
          </w:p>
          <w:p w14:paraId="383C048F" w14:textId="77777777" w:rsidR="000A4CE2" w:rsidRPr="00831887" w:rsidRDefault="000A4CE2" w:rsidP="000A4CE2"/>
        </w:tc>
      </w:tr>
      <w:tr w:rsidR="000A4CE2" w14:paraId="06C59754" w14:textId="77777777" w:rsidTr="00831887">
        <w:tc>
          <w:tcPr>
            <w:tcW w:w="558" w:type="dxa"/>
          </w:tcPr>
          <w:p w14:paraId="7D397D33" w14:textId="0C8897B5" w:rsidR="000A4CE2" w:rsidRPr="00831887" w:rsidRDefault="000A4CE2" w:rsidP="000A4CE2">
            <w:r>
              <w:t>7</w:t>
            </w:r>
          </w:p>
        </w:tc>
        <w:tc>
          <w:tcPr>
            <w:tcW w:w="3690" w:type="dxa"/>
          </w:tcPr>
          <w:p w14:paraId="21851620" w14:textId="693A672A" w:rsidR="000A4CE2" w:rsidRPr="00831887" w:rsidRDefault="00D44D91" w:rsidP="000A4CE2">
            <w:r w:rsidRPr="00D44D91">
              <w:t xml:space="preserve">Overall PWR&amp;PHWR FCC Template for NFCSS  </w:t>
            </w:r>
          </w:p>
        </w:tc>
        <w:tc>
          <w:tcPr>
            <w:tcW w:w="5310" w:type="dxa"/>
          </w:tcPr>
          <w:p w14:paraId="7A774190" w14:textId="74558F9B" w:rsidR="00D44D91" w:rsidRDefault="00D44D91" w:rsidP="00D44D91">
            <w:r w:rsidRPr="00081030">
              <w:t>Example application</w:t>
            </w:r>
            <w:r>
              <w:t xml:space="preserve"> </w:t>
            </w:r>
            <w:r w:rsidRPr="00081030">
              <w:t xml:space="preserve">of </w:t>
            </w:r>
            <w:r>
              <w:t xml:space="preserve">the overall </w:t>
            </w:r>
            <w:r w:rsidRPr="00081030">
              <w:t xml:space="preserve">Excel </w:t>
            </w:r>
            <w:r>
              <w:t>FCC</w:t>
            </w:r>
            <w:r w:rsidRPr="00081030">
              <w:t xml:space="preserve"> template for </w:t>
            </w:r>
            <w:r w:rsidRPr="00D44D91">
              <w:t>Scenario with PWR and PHWR operating in open fuel cycle</w:t>
            </w:r>
          </w:p>
          <w:p w14:paraId="09AE8233" w14:textId="77777777" w:rsidR="000A4CE2" w:rsidRPr="00831887" w:rsidRDefault="000A4CE2" w:rsidP="000A4CE2"/>
        </w:tc>
      </w:tr>
      <w:tr w:rsidR="000A4CE2" w14:paraId="549AA3B6" w14:textId="77777777" w:rsidTr="00831887">
        <w:tc>
          <w:tcPr>
            <w:tcW w:w="558" w:type="dxa"/>
          </w:tcPr>
          <w:p w14:paraId="654B18DA" w14:textId="6F30AAEE" w:rsidR="000A4CE2" w:rsidRPr="00831887" w:rsidRDefault="000A4CE2" w:rsidP="000A4CE2">
            <w:r>
              <w:t>8</w:t>
            </w:r>
          </w:p>
        </w:tc>
        <w:tc>
          <w:tcPr>
            <w:tcW w:w="3690" w:type="dxa"/>
          </w:tcPr>
          <w:p w14:paraId="0D054AE6" w14:textId="144AEF1E" w:rsidR="000A4CE2" w:rsidRPr="00831887" w:rsidRDefault="00D44D91" w:rsidP="000A4CE2">
            <w:r w:rsidRPr="00D44D91">
              <w:t>Overall PWR UOX&amp;PWR MOX UOX FCC Template for NFCSS</w:t>
            </w:r>
          </w:p>
        </w:tc>
        <w:tc>
          <w:tcPr>
            <w:tcW w:w="5310" w:type="dxa"/>
          </w:tcPr>
          <w:p w14:paraId="1F171C05" w14:textId="4FE2F2E7" w:rsidR="000A4CE2" w:rsidRPr="00831887" w:rsidRDefault="00D44D91" w:rsidP="00FB6D54">
            <w:r w:rsidRPr="00081030">
              <w:t>Example application</w:t>
            </w:r>
            <w:r>
              <w:t xml:space="preserve"> </w:t>
            </w:r>
            <w:r w:rsidRPr="00081030">
              <w:t xml:space="preserve">of </w:t>
            </w:r>
            <w:r>
              <w:t xml:space="preserve">the overall </w:t>
            </w:r>
            <w:r w:rsidRPr="00081030">
              <w:t xml:space="preserve">Excel </w:t>
            </w:r>
            <w:r>
              <w:t>FCC</w:t>
            </w:r>
            <w:r w:rsidRPr="00081030">
              <w:t xml:space="preserve"> template for </w:t>
            </w:r>
            <w:r w:rsidRPr="00D44D91">
              <w:t xml:space="preserve">Scenario with PWR UOX and PWR MOX UOX </w:t>
            </w:r>
            <w:r w:rsidR="00FB6D54" w:rsidRPr="00FB6D54">
              <w:t>operating in partly closed fuel cycle with a single plutonium recycling from UOX spent fuel</w:t>
            </w:r>
          </w:p>
        </w:tc>
      </w:tr>
      <w:tr w:rsidR="000A4CE2" w14:paraId="06992AB4" w14:textId="77777777" w:rsidTr="00831887">
        <w:tc>
          <w:tcPr>
            <w:tcW w:w="558" w:type="dxa"/>
          </w:tcPr>
          <w:p w14:paraId="4B876A4A" w14:textId="391A64CC" w:rsidR="000A4CE2" w:rsidRPr="00831887" w:rsidRDefault="000A4CE2" w:rsidP="000A4CE2">
            <w:r>
              <w:t>9</w:t>
            </w:r>
          </w:p>
        </w:tc>
        <w:tc>
          <w:tcPr>
            <w:tcW w:w="3690" w:type="dxa"/>
          </w:tcPr>
          <w:p w14:paraId="25056550" w14:textId="69805DC0" w:rsidR="000A4CE2" w:rsidRPr="00831887" w:rsidRDefault="00CB584A" w:rsidP="000A4CE2">
            <w:proofErr w:type="spellStart"/>
            <w:r w:rsidRPr="00CB584A">
              <w:t>NFCSS_Scenario</w:t>
            </w:r>
            <w:proofErr w:type="spellEnd"/>
            <w:r w:rsidRPr="00CB584A">
              <w:t xml:space="preserve"> 1 PWR&amp;PHWR</w:t>
            </w:r>
          </w:p>
        </w:tc>
        <w:tc>
          <w:tcPr>
            <w:tcW w:w="5310" w:type="dxa"/>
          </w:tcPr>
          <w:p w14:paraId="5B0C6C07" w14:textId="3EDB1096" w:rsidR="000A4CE2" w:rsidRPr="00513CD1" w:rsidRDefault="00E64504" w:rsidP="000A4CE2">
            <w:pPr>
              <w:rPr>
                <w:lang w:val="en-GB"/>
              </w:rPr>
            </w:pPr>
            <w:r w:rsidRPr="00E64504">
              <w:rPr>
                <w:rFonts w:eastAsia="Times New Roman"/>
                <w:szCs w:val="20"/>
                <w:lang w:val="en-GB"/>
              </w:rPr>
              <w:t>Exported Excel file containing sheets with detailed material flow results from the NFCSS calculation for Scenario 1, for PWR and PHWR operating in an open fuel cycle.</w:t>
            </w:r>
          </w:p>
        </w:tc>
      </w:tr>
      <w:tr w:rsidR="000A4CE2" w14:paraId="2D2C30BE" w14:textId="77777777" w:rsidTr="00831887">
        <w:tc>
          <w:tcPr>
            <w:tcW w:w="558" w:type="dxa"/>
          </w:tcPr>
          <w:p w14:paraId="3D07ECEB" w14:textId="57C7B192" w:rsidR="000A4CE2" w:rsidRPr="00831887" w:rsidRDefault="000A4CE2" w:rsidP="000A4CE2">
            <w:r>
              <w:t>10</w:t>
            </w:r>
          </w:p>
        </w:tc>
        <w:tc>
          <w:tcPr>
            <w:tcW w:w="3690" w:type="dxa"/>
          </w:tcPr>
          <w:p w14:paraId="7418CFAE" w14:textId="247404AA" w:rsidR="000A4CE2" w:rsidRPr="00E62258" w:rsidRDefault="00CB584A" w:rsidP="000A4CE2">
            <w:pPr>
              <w:rPr>
                <w:lang w:val="it-IT"/>
              </w:rPr>
            </w:pPr>
            <w:r w:rsidRPr="00E62258">
              <w:rPr>
                <w:lang w:val="it-IT"/>
              </w:rPr>
              <w:t>NFCSS_Scenario 2 PWR UOX&amp;PWR MOX</w:t>
            </w:r>
          </w:p>
        </w:tc>
        <w:tc>
          <w:tcPr>
            <w:tcW w:w="5310" w:type="dxa"/>
          </w:tcPr>
          <w:p w14:paraId="76E43E05" w14:textId="22086303" w:rsidR="000A4CE2" w:rsidRPr="00831887" w:rsidRDefault="00E64504" w:rsidP="000A4CE2">
            <w:r w:rsidRPr="00E64504">
              <w:t xml:space="preserve">Exported Excel file containing sheets with detailed material flow results from the NFCSS calculation for Scenario 1, for </w:t>
            </w:r>
            <w:r w:rsidRPr="00D44D91">
              <w:t xml:space="preserve">PWR UOX and PWR MOX UOX </w:t>
            </w:r>
            <w:r w:rsidRPr="00FB6D54">
              <w:t>operating in partly closed fuel cycle with a single plutonium recycling from UOX spent fuel</w:t>
            </w:r>
          </w:p>
        </w:tc>
      </w:tr>
      <w:tr w:rsidR="000A4CE2" w14:paraId="35A2DF44" w14:textId="77777777" w:rsidTr="00831887">
        <w:tc>
          <w:tcPr>
            <w:tcW w:w="558" w:type="dxa"/>
          </w:tcPr>
          <w:p w14:paraId="1356A44B" w14:textId="77777777" w:rsidR="000A4CE2" w:rsidRPr="00831887" w:rsidRDefault="000A4CE2" w:rsidP="000A4CE2"/>
        </w:tc>
        <w:tc>
          <w:tcPr>
            <w:tcW w:w="3690" w:type="dxa"/>
          </w:tcPr>
          <w:p w14:paraId="7DE99EB8" w14:textId="77777777" w:rsidR="000A4CE2" w:rsidRPr="00831887" w:rsidRDefault="000A4CE2" w:rsidP="000A4CE2"/>
        </w:tc>
        <w:tc>
          <w:tcPr>
            <w:tcW w:w="5310" w:type="dxa"/>
          </w:tcPr>
          <w:p w14:paraId="067AF202" w14:textId="77777777" w:rsidR="000A4CE2" w:rsidRPr="00831887" w:rsidRDefault="000A4CE2" w:rsidP="000A4CE2"/>
        </w:tc>
      </w:tr>
    </w:tbl>
    <w:p w14:paraId="7EC16EE9" w14:textId="77777777" w:rsidR="00A85531" w:rsidRDefault="00A85531" w:rsidP="0048615D">
      <w:pPr>
        <w:pStyle w:val="BodyText"/>
        <w:ind w:right="-428"/>
        <w:rPr>
          <w:rFonts w:eastAsia="MS Mincho"/>
          <w:lang w:eastAsia="ja-JP"/>
        </w:rPr>
      </w:pPr>
    </w:p>
    <w:p w14:paraId="1F6B00A3" w14:textId="77777777" w:rsidR="001F2DBE" w:rsidRDefault="001F2DBE" w:rsidP="0048615D">
      <w:pPr>
        <w:pStyle w:val="BodyText"/>
        <w:ind w:right="-428"/>
        <w:rPr>
          <w:rFonts w:eastAsia="MS Mincho"/>
          <w:lang w:eastAsia="ja-JP"/>
        </w:rPr>
      </w:pPr>
    </w:p>
    <w:p w14:paraId="4EC5542F" w14:textId="1EEB5995" w:rsidR="00540659" w:rsidRPr="00B733CE" w:rsidRDefault="00540659" w:rsidP="00540659">
      <w:pPr>
        <w:pStyle w:val="RegularHeading3"/>
        <w:numPr>
          <w:ilvl w:val="0"/>
          <w:numId w:val="0"/>
        </w:numPr>
        <w:rPr>
          <w:rFonts w:eastAsia="Times New Roman" w:cs="Times New Roman"/>
          <w:bCs/>
          <w:szCs w:val="20"/>
        </w:rPr>
      </w:pPr>
      <w:bookmarkStart w:id="8" w:name="_Toc200375292"/>
      <w:r w:rsidRPr="00B733CE">
        <w:rPr>
          <w:rFonts w:eastAsia="Times New Roman" w:cs="Times New Roman"/>
          <w:bCs/>
          <w:szCs w:val="20"/>
        </w:rPr>
        <w:lastRenderedPageBreak/>
        <w:t>A</w:t>
      </w:r>
      <w:r w:rsidR="00486311">
        <w:rPr>
          <w:rFonts w:eastAsia="Times New Roman" w:cs="Times New Roman"/>
          <w:bCs/>
          <w:szCs w:val="20"/>
        </w:rPr>
        <w:t>nnex</w:t>
      </w:r>
      <w:r w:rsidRPr="00B733CE">
        <w:rPr>
          <w:rFonts w:eastAsia="Times New Roman" w:cs="Times New Roman"/>
          <w:bCs/>
          <w:szCs w:val="20"/>
        </w:rPr>
        <w:t xml:space="preserve"> </w:t>
      </w:r>
      <w:r>
        <w:rPr>
          <w:rFonts w:eastAsia="Times New Roman" w:cs="Times New Roman"/>
          <w:bCs/>
          <w:szCs w:val="20"/>
        </w:rPr>
        <w:t>II IAEA tools for NES economic evaluation</w:t>
      </w:r>
      <w:bookmarkEnd w:id="8"/>
    </w:p>
    <w:p w14:paraId="0740E740" w14:textId="6275323F" w:rsidR="00297767" w:rsidRPr="009110C4" w:rsidRDefault="00297767" w:rsidP="00297767">
      <w:r>
        <w:t xml:space="preserve">There are several </w:t>
      </w:r>
      <w:r w:rsidR="00A15ADA" w:rsidRPr="00A15ADA">
        <w:t>IAEA</w:t>
      </w:r>
      <w:r>
        <w:t xml:space="preserve"> </w:t>
      </w:r>
      <w:r w:rsidR="00A15ADA">
        <w:t xml:space="preserve">tools </w:t>
      </w:r>
      <w:r>
        <w:t>for NES</w:t>
      </w:r>
      <w:r w:rsidR="00A15ADA">
        <w:t xml:space="preserve"> modeling and assessment including economic </w:t>
      </w:r>
      <w:r>
        <w:t xml:space="preserve">analysis. </w:t>
      </w:r>
      <w:r w:rsidRPr="007A00C3">
        <w:t>Tools are developed internally by IAEA/INPRO and distributed free of charge to Member States upon request. The methodologies used are up-to-date and technology neutral</w:t>
      </w:r>
      <w:r>
        <w:t xml:space="preserve">. </w:t>
      </w:r>
      <w:r w:rsidRPr="007A00C3">
        <w:t xml:space="preserve">The structure of the model based on INPRO tools should be adapted to the question/problem that the expert wants to analyze. </w:t>
      </w:r>
    </w:p>
    <w:p w14:paraId="60E0C2FE" w14:textId="10CB50D9" w:rsidR="005C58A9" w:rsidRPr="009110C4" w:rsidRDefault="005C58A9" w:rsidP="00EC2BDB">
      <w:pPr>
        <w:ind w:firstLine="720"/>
      </w:pPr>
      <w:r w:rsidRPr="005C58A9">
        <w:t>T</w:t>
      </w:r>
      <w:r w:rsidRPr="005C58A9">
        <w:rPr>
          <w:i/>
          <w:iCs/>
        </w:rPr>
        <w:t>he NESA Economics Support Tool (NEST)</w:t>
      </w:r>
      <w:r w:rsidRPr="005C58A9">
        <w:t xml:space="preserve"> is designed for economic analysis of nuclear energy systems, enabling users to calculate Levelized Unit Electricity Cost (LUEC) and perform sensitivity and uncertainty analyses. NEST allows comparison of various power plants, including fossil (coal, gas), renewable (wind, solar), and nuclear options like Pressurized Water Reactors (PWR) and Heavy Water Reactors (HWR) in once-through fuel cycles, PWR with MOX fuel, fast reactors in closed fuel cycles (with or without breeding), and a simplified Reactor Toolkit model. It requires inputs like reactor power output, thermal efficiency, capacity factor, lifetime, fuel burnup, core power density, investment costs, construction schedules, fuel cycle costs, operation and maintenance costs, and discount rates. NEST outputs include LUEC and figures of merit such as NPV, IRR, and ROI, with LUEC components like uranium purchase, conversion, enrichment, fuel fabrication, and back-end costs, where uranium purchase and enrichment are the largest contributors, followed by back-end costs and fuel fabrication, with uranium conversion being the least costly</w:t>
      </w:r>
      <w:r w:rsidR="009110C4">
        <w:t>. It allows performing u</w:t>
      </w:r>
      <w:r w:rsidRPr="005C58A9">
        <w:t>ncertainty analysis us</w:t>
      </w:r>
      <w:r w:rsidR="009110C4">
        <w:t>ing</w:t>
      </w:r>
      <w:r w:rsidRPr="005C58A9">
        <w:t xml:space="preserve"> Monte Carlo simulation with statistical methods to model inputs as random variables. LUEC focuses on plant-specific costs, excluding grid connection, backup capacity, or environmental/social costs, limiting its scope to the plant itself. NEST has been applied in INPRO studies</w:t>
      </w:r>
      <w:r w:rsidR="009110C4">
        <w:t>.</w:t>
      </w:r>
    </w:p>
    <w:p w14:paraId="291DA0AB" w14:textId="7B811EF7" w:rsidR="009110C4" w:rsidRDefault="009110C4" w:rsidP="00EC2BDB">
      <w:pPr>
        <w:ind w:firstLine="720"/>
      </w:pPr>
      <w:r w:rsidRPr="009110C4">
        <w:rPr>
          <w:i/>
          <w:iCs/>
        </w:rPr>
        <w:t>Nuclear Energy System Simulators (NES Simulators)</w:t>
      </w:r>
      <w:r w:rsidRPr="005C58A9">
        <w:t xml:space="preserve"> comprise six tools for simplified modeling and analysis of nuclear energy systems, focusing on material flows and economic indicators to aid understanding of nuclear fuel cycles and costs. Model 1 evaluates annual and cumulative flows of fresh and spent fuel, and economic performance for a thermal reactor in a once-through fuel cycle without detailed fuel cycle processes. Model 2, more detailed, covers light-water and heavy-water reactors in an open fuel cycle, including front-end processes (mining, milling, conversion, enrichment, fuel fabrication) and back-end processes (cooling spent fuel, intermediate storage, geological disposal). Model 3 represents a partially closed fuel cycle with light-water reactors using UOX and MOX fuel, recycling plutonium once, covering front-end and back-end processes, with reprocessed UOX fuel waste sent to geological disposal. Model 4 models </w:t>
      </w:r>
      <w:proofErr w:type="gramStart"/>
      <w:r w:rsidRPr="005C58A9">
        <w:t>a fully</w:t>
      </w:r>
      <w:proofErr w:type="gramEnd"/>
      <w:r w:rsidRPr="005C58A9">
        <w:t xml:space="preserve"> closed fuel cycle with light-water and fast reactors, including detailed front-end (uranium mining, conversion, enrichment, fuel fabrication) and back-end processes (spent fuel storage, reprocessing, plutonium stocks, geological repository). Model 5 assists in simplified cash flow modeling for serial deployment of identical reactor units, evaluating economic metrics like total discounted cost, </w:t>
      </w:r>
      <w:proofErr w:type="gramStart"/>
      <w:r w:rsidRPr="005C58A9">
        <w:t>net present</w:t>
      </w:r>
      <w:proofErr w:type="gramEnd"/>
      <w:r w:rsidRPr="005C58A9">
        <w:t xml:space="preserve"> value, internal rate of return, payback period, return on investment, and levelized unit energy cost. Model 6 calculates discharged fuel content, focusing on UOX fuel isotopes, to support material flow analysis for back-end processes. These simulators provide simplified yet effective tools for understanding nuclear energy systems' material and economic dynamics.</w:t>
      </w:r>
      <w:r>
        <w:t xml:space="preserve"> </w:t>
      </w:r>
    </w:p>
    <w:p w14:paraId="51E9B3AC" w14:textId="77777777" w:rsidR="009110C4" w:rsidRPr="009110C4" w:rsidRDefault="009110C4" w:rsidP="00EC2BDB">
      <w:pPr>
        <w:ind w:firstLine="720"/>
      </w:pPr>
      <w:r w:rsidRPr="00EC2BDB">
        <w:rPr>
          <w:i/>
          <w:iCs/>
        </w:rPr>
        <w:t>The MESSAGE-NES method</w:t>
      </w:r>
      <w:r w:rsidRPr="009110C4">
        <w:t xml:space="preserve"> is an approach developed by INPRO for modeling nuclear energy systems (NES) using the MESSAGE software tool. MESSAGE is a flexible scenario development and optimization tool used to model various energy technologies by minimizing total discounted costs under defined constraints. While MESSAGE provides demo models for </w:t>
      </w:r>
      <w:proofErr w:type="gramStart"/>
      <w:r w:rsidRPr="009110C4">
        <w:t>fossil</w:t>
      </w:r>
      <w:proofErr w:type="gramEnd"/>
      <w:r w:rsidRPr="009110C4">
        <w:t xml:space="preserve">, hydro, and renewables, it does not include nuclear systems by default. MESSAGE-NES </w:t>
      </w:r>
      <w:r w:rsidRPr="009110C4">
        <w:lastRenderedPageBreak/>
        <w:t>addresses this gap by offering guidance on how to model nuclear power plants (NPPs) and fuel cycles, including datasets and methods to simulate NES with varying complexity—from simple representations of NPPs to detailed models including the full nuclear fuel cycle (NFC).</w:t>
      </w:r>
    </w:p>
    <w:p w14:paraId="0D9EA408" w14:textId="77777777" w:rsidR="009110C4" w:rsidRPr="009110C4" w:rsidRDefault="009110C4" w:rsidP="009110C4">
      <w:r w:rsidRPr="009110C4">
        <w:t>In simple models, NPPs are treated as electricity producers with basic input (fuel) and output (electricity and spent fuel). More detailed models include processes such as uranium mining, enrichment, fuel fabrication, reactor operation, and spent fuel management. These models help in assessing uranium and enrichment needs, spent fuel accumulation, and planning facility sizes, storage, and investment costs.</w:t>
      </w:r>
    </w:p>
    <w:p w14:paraId="1A077284" w14:textId="77777777" w:rsidR="009110C4" w:rsidRDefault="009110C4" w:rsidP="009110C4">
      <w:r w:rsidRPr="009110C4">
        <w:t>MESSAGE-NES allows users to explore the effects of reactor size, CO₂ limits, and different fuel cycle strategies on energy systems. It provides outputs such as uranium and SWU consumption, fuel requirements, and waste buildup, supporting long-term planning and sustainability assessments. The method has been successfully used in numerous national and international studies, analyzing various NES evolution scenarios—including once-through and closed fuel cycles, transmutation options, thorium use, and regional cooperation—demonstrating its applicability and value in nuclear energy planning.</w:t>
      </w:r>
    </w:p>
    <w:p w14:paraId="69327A42" w14:textId="5469A93C" w:rsidR="00297767" w:rsidRDefault="00297767" w:rsidP="00EC2BDB">
      <w:pPr>
        <w:ind w:firstLine="720"/>
      </w:pPr>
      <w:r w:rsidRPr="00DA7A4C">
        <w:t>The tools can be used separately, in tandem, or as a combined toolkit. Using these tools, it is possible to perform the following studies</w:t>
      </w:r>
      <w:r>
        <w:t xml:space="preserve">. </w:t>
      </w:r>
      <w:r w:rsidRPr="00DA7A4C">
        <w:t xml:space="preserve">In the first step, a simplified evaluation of </w:t>
      </w:r>
      <w:r>
        <w:t>NES</w:t>
      </w:r>
      <w:r w:rsidRPr="00DA7A4C">
        <w:t xml:space="preserve"> can be carried out using Nuclear Energy System simulators.</w:t>
      </w:r>
      <w:r>
        <w:t xml:space="preserve"> </w:t>
      </w:r>
      <w:r w:rsidRPr="00DA7A4C">
        <w:t xml:space="preserve">Then, a more sophisticated economic evaluation of </w:t>
      </w:r>
      <w:r>
        <w:t>NES</w:t>
      </w:r>
      <w:r w:rsidRPr="00DA7A4C">
        <w:t>s can be performed with the Nuclear Economics Support Tool (NEST). This tool evaluates the Levelized Unit Electricity Cost (LUEC), including its components, and analyzes sensitivity to various input factors.</w:t>
      </w:r>
      <w:r>
        <w:t xml:space="preserve"> </w:t>
      </w:r>
      <w:r w:rsidRPr="00DA7A4C">
        <w:t xml:space="preserve">The next step is the evaluation of nuclear material flows and optimization of NES using the MESSAGE-NES model. This model conducts scenario analysis and optimizes NES structure, </w:t>
      </w:r>
      <w:proofErr w:type="gramStart"/>
      <w:r w:rsidRPr="00DA7A4C">
        <w:t>taking into account</w:t>
      </w:r>
      <w:proofErr w:type="gramEnd"/>
      <w:r w:rsidRPr="00DA7A4C">
        <w:t xml:space="preserve"> multiple resource and infrastructure constraints.</w:t>
      </w:r>
    </w:p>
    <w:p w14:paraId="401F0880" w14:textId="77777777" w:rsidR="00297767" w:rsidRPr="00DA7A4C" w:rsidRDefault="00297767" w:rsidP="00EC2BDB">
      <w:pPr>
        <w:ind w:firstLine="720"/>
      </w:pPr>
      <w:r w:rsidRPr="00DA7A4C">
        <w:t xml:space="preserve">These tools can be applied to various </w:t>
      </w:r>
      <w:r>
        <w:t>reactor</w:t>
      </w:r>
      <w:r w:rsidRPr="00DA7A4C">
        <w:t xml:space="preserve"> types, including PWR, HWR, and FR, although some modifications may be necessary for certain innovative types. They provide experts with insights into the potential and challenges of </w:t>
      </w:r>
      <w:r>
        <w:t>reactor</w:t>
      </w:r>
      <w:r w:rsidRPr="00DA7A4C">
        <w:t xml:space="preserve"> deployment, supporting strategic planning for sustainable nuclear energy development.</w:t>
      </w:r>
    </w:p>
    <w:p w14:paraId="680C6F84" w14:textId="77777777" w:rsidR="00297767" w:rsidRDefault="00297767" w:rsidP="00297767"/>
    <w:p w14:paraId="30D0D5E2" w14:textId="77777777" w:rsidR="00EC2BDB" w:rsidRDefault="00EC2BDB" w:rsidP="00297767"/>
    <w:p w14:paraId="5491BDFC" w14:textId="77777777" w:rsidR="00EC2BDB" w:rsidRDefault="00EC2BDB" w:rsidP="00297767"/>
    <w:p w14:paraId="0127DCA0" w14:textId="77777777" w:rsidR="00EC2BDB" w:rsidRDefault="00EC2BDB" w:rsidP="00297767"/>
    <w:p w14:paraId="61A60895" w14:textId="77777777" w:rsidR="00EC2BDB" w:rsidRDefault="00EC2BDB" w:rsidP="00297767"/>
    <w:p w14:paraId="6C0A61CA" w14:textId="77777777" w:rsidR="00EC2BDB" w:rsidRDefault="00EC2BDB" w:rsidP="00297767"/>
    <w:p w14:paraId="42E245FB" w14:textId="77777777" w:rsidR="00EC2BDB" w:rsidRDefault="00EC2BDB" w:rsidP="00297767"/>
    <w:p w14:paraId="056402D4" w14:textId="77777777" w:rsidR="00EC2BDB" w:rsidRDefault="00EC2BDB" w:rsidP="00297767"/>
    <w:p w14:paraId="25BD3EED" w14:textId="77777777" w:rsidR="00EC2BDB" w:rsidRDefault="00EC2BDB" w:rsidP="00297767"/>
    <w:p w14:paraId="41D597EA" w14:textId="77777777" w:rsidR="00EC2BDB" w:rsidRDefault="00EC2BDB" w:rsidP="00297767"/>
    <w:p w14:paraId="2251E993" w14:textId="77777777" w:rsidR="00EC2BDB" w:rsidRDefault="00EC2BDB" w:rsidP="00297767"/>
    <w:p w14:paraId="64CD9D98" w14:textId="77777777" w:rsidR="00EC2BDB" w:rsidRDefault="00EC2BDB" w:rsidP="00297767"/>
    <w:p w14:paraId="56D54C65" w14:textId="77777777" w:rsidR="00EC2BDB" w:rsidRDefault="00EC2BDB" w:rsidP="00297767"/>
    <w:p w14:paraId="7898906F" w14:textId="77777777" w:rsidR="00EC2BDB" w:rsidRDefault="00EC2BDB" w:rsidP="00297767"/>
    <w:p w14:paraId="1C3B001B" w14:textId="77777777" w:rsidR="00EC2BDB" w:rsidRDefault="00EC2BDB" w:rsidP="00297767"/>
    <w:p w14:paraId="254D4B88" w14:textId="77777777" w:rsidR="00EC2BDB" w:rsidRDefault="00EC2BDB" w:rsidP="00297767"/>
    <w:p w14:paraId="2FACA617" w14:textId="77777777" w:rsidR="00EC2BDB" w:rsidRDefault="00EC2BDB" w:rsidP="00297767"/>
    <w:p w14:paraId="1B24D92C" w14:textId="77777777" w:rsidR="00EC2BDB" w:rsidRPr="00DA7A4C" w:rsidRDefault="00EC2BDB" w:rsidP="00297767"/>
    <w:p w14:paraId="1038F503" w14:textId="74270F85" w:rsidR="00EC2BDB" w:rsidRPr="00802452" w:rsidRDefault="00EC2BDB" w:rsidP="00802452">
      <w:pPr>
        <w:pStyle w:val="BodyText"/>
        <w:ind w:right="-428"/>
      </w:pPr>
    </w:p>
    <w:sectPr w:rsidR="00EC2BDB" w:rsidRPr="00802452" w:rsidSect="00F40ACF">
      <w:footerReference w:type="even" r:id="rId38"/>
      <w:footerReference w:type="default" r:id="rId39"/>
      <w:footerReference w:type="first" r:id="rId40"/>
      <w:pgSz w:w="12240" w:h="15840" w:code="1"/>
      <w:pgMar w:top="1134" w:right="1418" w:bottom="1531"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89E80" w14:textId="77777777" w:rsidR="005A096D" w:rsidRDefault="005A096D">
      <w:r>
        <w:separator/>
      </w:r>
    </w:p>
  </w:endnote>
  <w:endnote w:type="continuationSeparator" w:id="0">
    <w:p w14:paraId="56C7D470" w14:textId="77777777" w:rsidR="005A096D" w:rsidRDefault="005A0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1913223"/>
      <w:docPartObj>
        <w:docPartGallery w:val="Page Numbers (Bottom of Page)"/>
        <w:docPartUnique/>
      </w:docPartObj>
    </w:sdtPr>
    <w:sdtEndPr>
      <w:rPr>
        <w:noProof/>
      </w:rPr>
    </w:sdtEndPr>
    <w:sdtContent>
      <w:p w14:paraId="00EF8E13" w14:textId="4A9D9C15" w:rsidR="009A6BBC" w:rsidRDefault="009A6BBC">
        <w:pPr>
          <w:pStyle w:val="Footer"/>
        </w:pPr>
        <w:r>
          <w:fldChar w:fldCharType="begin"/>
        </w:r>
        <w:r>
          <w:instrText xml:space="preserve"> PAGE   \* MERGEFORMAT </w:instrText>
        </w:r>
        <w:r>
          <w:fldChar w:fldCharType="separate"/>
        </w:r>
        <w:r w:rsidR="00305AF3">
          <w:rPr>
            <w:noProof/>
          </w:rPr>
          <w:t>12</w:t>
        </w:r>
        <w:r>
          <w:rPr>
            <w:noProof/>
          </w:rPr>
          <w:fldChar w:fldCharType="end"/>
        </w:r>
      </w:p>
    </w:sdtContent>
  </w:sdt>
  <w:p w14:paraId="19A92957" w14:textId="758EC384" w:rsidR="009A6BBC" w:rsidRPr="001A029D" w:rsidRDefault="009A6BBC">
    <w:pPr>
      <w:pStyle w:val="Footer"/>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6966747"/>
      <w:docPartObj>
        <w:docPartGallery w:val="Page Numbers (Bottom of Page)"/>
        <w:docPartUnique/>
      </w:docPartObj>
    </w:sdtPr>
    <w:sdtEndPr>
      <w:rPr>
        <w:noProof/>
      </w:rPr>
    </w:sdtEndPr>
    <w:sdtContent>
      <w:p w14:paraId="1B7296C2" w14:textId="3F347813" w:rsidR="009A6BBC" w:rsidRDefault="009A6BBC">
        <w:pPr>
          <w:pStyle w:val="Footer"/>
          <w:jc w:val="right"/>
        </w:pPr>
        <w:r>
          <w:fldChar w:fldCharType="begin"/>
        </w:r>
        <w:r>
          <w:instrText xml:space="preserve"> PAGE   \* MERGEFORMAT </w:instrText>
        </w:r>
        <w:r>
          <w:fldChar w:fldCharType="separate"/>
        </w:r>
        <w:r w:rsidR="00305AF3">
          <w:rPr>
            <w:noProof/>
          </w:rPr>
          <w:t>11</w:t>
        </w:r>
        <w:r>
          <w:rPr>
            <w:noProof/>
          </w:rPr>
          <w:fldChar w:fldCharType="end"/>
        </w:r>
      </w:p>
    </w:sdtContent>
  </w:sdt>
  <w:p w14:paraId="29A01F4A" w14:textId="6314439C" w:rsidR="009A6BBC" w:rsidRPr="002E34A3" w:rsidRDefault="009A6BBC" w:rsidP="006E7AFE">
    <w:pPr>
      <w:pStyle w:val="Footer"/>
      <w:jc w:val="center"/>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7773408"/>
      <w:docPartObj>
        <w:docPartGallery w:val="Page Numbers (Bottom of Page)"/>
        <w:docPartUnique/>
      </w:docPartObj>
    </w:sdtPr>
    <w:sdtEndPr>
      <w:rPr>
        <w:noProof/>
      </w:rPr>
    </w:sdtEndPr>
    <w:sdtContent>
      <w:p w14:paraId="053047BD" w14:textId="67911011" w:rsidR="009A6BBC" w:rsidRPr="0072353A" w:rsidRDefault="009A6BBC">
        <w:pPr>
          <w:pStyle w:val="Footer"/>
        </w:pPr>
        <w:r>
          <w:fldChar w:fldCharType="begin"/>
        </w:r>
        <w:r>
          <w:instrText xml:space="preserve"> PAGE   \* MERGEFORMAT </w:instrText>
        </w:r>
        <w:r>
          <w:fldChar w:fldCharType="separate"/>
        </w:r>
        <w:r>
          <w:rPr>
            <w:noProof/>
          </w:rPr>
          <w:t>i</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8C7EF" w14:textId="77777777" w:rsidR="005A096D" w:rsidRDefault="005A096D">
      <w:r>
        <w:separator/>
      </w:r>
    </w:p>
  </w:footnote>
  <w:footnote w:type="continuationSeparator" w:id="0">
    <w:p w14:paraId="650AB535" w14:textId="77777777" w:rsidR="005A096D" w:rsidRDefault="005A09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5DCE474"/>
    <w:lvl w:ilvl="0">
      <w:start w:val="1"/>
      <w:numFmt w:val="decimal"/>
      <w:pStyle w:val="ListNumber2"/>
      <w:lvlText w:val="%1."/>
      <w:lvlJc w:val="left"/>
      <w:pPr>
        <w:tabs>
          <w:tab w:val="num" w:pos="643"/>
        </w:tabs>
        <w:ind w:left="643" w:hanging="360"/>
      </w:pPr>
    </w:lvl>
  </w:abstractNum>
  <w:abstractNum w:abstractNumId="1" w15:restartNumberingAfterBreak="0">
    <w:nsid w:val="FFFFFF89"/>
    <w:multiLevelType w:val="singleLevel"/>
    <w:tmpl w:val="8524586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4F5DB6"/>
    <w:multiLevelType w:val="multilevel"/>
    <w:tmpl w:val="B36A5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152BC4"/>
    <w:multiLevelType w:val="multilevel"/>
    <w:tmpl w:val="57C45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E723D0"/>
    <w:multiLevelType w:val="hybridMultilevel"/>
    <w:tmpl w:val="27DA34B4"/>
    <w:lvl w:ilvl="0" w:tplc="77DCA5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EC720BF"/>
    <w:multiLevelType w:val="hybridMultilevel"/>
    <w:tmpl w:val="12B27B00"/>
    <w:lvl w:ilvl="0" w:tplc="FFFFFFF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pStyle w:val="AnnexHeading4"/>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AA27B46"/>
    <w:multiLevelType w:val="multilevel"/>
    <w:tmpl w:val="D24E7F56"/>
    <w:lvl w:ilvl="0">
      <w:start w:val="1"/>
      <w:numFmt w:val="decimal"/>
      <w:pStyle w:val="Caption"/>
      <w:lvlText w:val="Figure %1."/>
      <w:lvlJc w:val="center"/>
      <w:pPr>
        <w:tabs>
          <w:tab w:val="num" w:pos="1440"/>
        </w:tabs>
        <w:ind w:left="360" w:firstLine="0"/>
      </w:pPr>
      <w:rPr>
        <w:rFonts w:hint="default"/>
      </w:rPr>
    </w:lvl>
    <w:lvl w:ilvl="1">
      <w:start w:val="1"/>
      <w:numFmt w:val="decimalZero"/>
      <w:isLgl/>
      <w:lvlText w:val="Sección %1.%2"/>
      <w:lvlJc w:val="left"/>
      <w:pPr>
        <w:tabs>
          <w:tab w:val="num" w:pos="1800"/>
        </w:tabs>
        <w:ind w:left="360" w:firstLine="0"/>
      </w:pPr>
      <w:rPr>
        <w:rFonts w:hint="default"/>
      </w:rPr>
    </w:lvl>
    <w:lvl w:ilvl="2">
      <w:start w:val="1"/>
      <w:numFmt w:val="lowerLetter"/>
      <w:lvlText w:val="(%3)"/>
      <w:lvlJc w:val="left"/>
      <w:pPr>
        <w:tabs>
          <w:tab w:val="num" w:pos="1080"/>
        </w:tabs>
        <w:ind w:left="1080" w:hanging="432"/>
      </w:pPr>
      <w:rPr>
        <w:rFonts w:hint="default"/>
      </w:rPr>
    </w:lvl>
    <w:lvl w:ilvl="3">
      <w:start w:val="1"/>
      <w:numFmt w:val="lowerRoman"/>
      <w:lvlText w:val="(%4)"/>
      <w:lvlJc w:val="right"/>
      <w:pPr>
        <w:tabs>
          <w:tab w:val="num" w:pos="1224"/>
        </w:tabs>
        <w:ind w:left="1224" w:hanging="144"/>
      </w:pPr>
      <w:rPr>
        <w:rFonts w:hint="default"/>
      </w:rPr>
    </w:lvl>
    <w:lvl w:ilvl="4">
      <w:start w:val="1"/>
      <w:numFmt w:val="decimal"/>
      <w:lvlText w:val="%5)"/>
      <w:lvlJc w:val="left"/>
      <w:pPr>
        <w:tabs>
          <w:tab w:val="num" w:pos="1368"/>
        </w:tabs>
        <w:ind w:left="1368" w:hanging="432"/>
      </w:pPr>
      <w:rPr>
        <w:rFonts w:hint="default"/>
      </w:rPr>
    </w:lvl>
    <w:lvl w:ilvl="5">
      <w:start w:val="1"/>
      <w:numFmt w:val="lowerLetter"/>
      <w:lvlText w:val="%6)"/>
      <w:lvlJc w:val="left"/>
      <w:pPr>
        <w:tabs>
          <w:tab w:val="num" w:pos="1512"/>
        </w:tabs>
        <w:ind w:left="1512" w:hanging="432"/>
      </w:pPr>
      <w:rPr>
        <w:rFonts w:hint="default"/>
      </w:rPr>
    </w:lvl>
    <w:lvl w:ilvl="6">
      <w:start w:val="1"/>
      <w:numFmt w:val="lowerRoman"/>
      <w:lvlText w:val="%7)"/>
      <w:lvlJc w:val="right"/>
      <w:pPr>
        <w:tabs>
          <w:tab w:val="num" w:pos="1656"/>
        </w:tabs>
        <w:ind w:left="1656" w:hanging="288"/>
      </w:pPr>
      <w:rPr>
        <w:rFonts w:hint="default"/>
      </w:rPr>
    </w:lvl>
    <w:lvl w:ilvl="7">
      <w:start w:val="1"/>
      <w:numFmt w:val="lowerLetter"/>
      <w:lvlText w:val="%8."/>
      <w:lvlJc w:val="left"/>
      <w:pPr>
        <w:tabs>
          <w:tab w:val="num" w:pos="1800"/>
        </w:tabs>
        <w:ind w:left="1800" w:hanging="432"/>
      </w:pPr>
      <w:rPr>
        <w:rFonts w:hint="default"/>
      </w:rPr>
    </w:lvl>
    <w:lvl w:ilvl="8">
      <w:start w:val="1"/>
      <w:numFmt w:val="lowerRoman"/>
      <w:lvlText w:val="%9."/>
      <w:lvlJc w:val="right"/>
      <w:pPr>
        <w:tabs>
          <w:tab w:val="num" w:pos="1944"/>
        </w:tabs>
        <w:ind w:left="1944" w:hanging="144"/>
      </w:pPr>
      <w:rPr>
        <w:rFonts w:hint="default"/>
      </w:rPr>
    </w:lvl>
  </w:abstractNum>
  <w:abstractNum w:abstractNumId="7" w15:restartNumberingAfterBreak="0">
    <w:nsid w:val="1F583872"/>
    <w:multiLevelType w:val="hybridMultilevel"/>
    <w:tmpl w:val="3170DCCE"/>
    <w:lvl w:ilvl="0" w:tplc="3FF29240">
      <w:start w:val="1"/>
      <w:numFmt w:val="bullet"/>
      <w:pStyle w:val="BodyTextSummary"/>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F164EC"/>
    <w:multiLevelType w:val="hybridMultilevel"/>
    <w:tmpl w:val="04EAE40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23731928"/>
    <w:multiLevelType w:val="hybridMultilevel"/>
    <w:tmpl w:val="F92CC05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23BF01E5"/>
    <w:multiLevelType w:val="multilevel"/>
    <w:tmpl w:val="B910441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240A5E90"/>
    <w:multiLevelType w:val="hybridMultilevel"/>
    <w:tmpl w:val="DCAC5BD4"/>
    <w:lvl w:ilvl="0" w:tplc="3E5E0E26">
      <w:start w:val="1"/>
      <w:numFmt w:val="decimal"/>
      <w:pStyle w:val="Figure1"/>
      <w:lvlText w:val="Figure %1."/>
      <w:lvlJc w:val="center"/>
      <w:pPr>
        <w:tabs>
          <w:tab w:val="num" w:pos="1287"/>
        </w:tabs>
        <w:ind w:left="0" w:firstLine="567"/>
      </w:pPr>
      <w:rPr>
        <w:rFonts w:hint="default"/>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345AA8"/>
    <w:multiLevelType w:val="hybridMultilevel"/>
    <w:tmpl w:val="2C8AF684"/>
    <w:name w:val="HeadingTemplate"/>
    <w:lvl w:ilvl="0" w:tplc="B0DA1A50">
      <w:start w:val="1"/>
      <w:numFmt w:val="decimal"/>
      <w:lvlText w:val="%1."/>
      <w:lvlJc w:val="left"/>
      <w:pPr>
        <w:tabs>
          <w:tab w:val="num" w:pos="360"/>
        </w:tabs>
        <w:ind w:left="360" w:hanging="360"/>
      </w:pPr>
      <w:rPr>
        <w:rFonts w:hint="default"/>
      </w:rPr>
    </w:lvl>
    <w:lvl w:ilvl="1" w:tplc="2B6063AA">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0655090"/>
    <w:multiLevelType w:val="hybridMultilevel"/>
    <w:tmpl w:val="F2F43EB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37446E29"/>
    <w:multiLevelType w:val="multilevel"/>
    <w:tmpl w:val="C87A9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7021E7"/>
    <w:multiLevelType w:val="hybridMultilevel"/>
    <w:tmpl w:val="8D6877E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421E36B8"/>
    <w:multiLevelType w:val="multilevel"/>
    <w:tmpl w:val="C8DE9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6E3028"/>
    <w:multiLevelType w:val="hybridMultilevel"/>
    <w:tmpl w:val="38322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7A77FA"/>
    <w:multiLevelType w:val="multilevel"/>
    <w:tmpl w:val="7C8809C0"/>
    <w:lvl w:ilvl="0">
      <w:start w:val="1"/>
      <w:numFmt w:val="decimal"/>
      <w:pStyle w:val="RegularHeading1"/>
      <w:suff w:val="space"/>
      <w:lvlText w:val="%1."/>
      <w:lvlJc w:val="left"/>
      <w:pPr>
        <w:ind w:left="0" w:firstLine="0"/>
      </w:pPr>
      <w:rPr>
        <w:rFonts w:ascii="Times New Roman" w:hAnsi="Times New Roman" w:hint="default"/>
        <w:b/>
        <w:i w:val="0"/>
        <w:caps/>
        <w:sz w:val="24"/>
      </w:rPr>
    </w:lvl>
    <w:lvl w:ilvl="1">
      <w:start w:val="1"/>
      <w:numFmt w:val="decimal"/>
      <w:pStyle w:val="RegularHeading2"/>
      <w:suff w:val="space"/>
      <w:lvlText w:val="%1.%2."/>
      <w:lvlJc w:val="left"/>
      <w:pPr>
        <w:ind w:left="1134" w:firstLine="0"/>
      </w:pPr>
      <w:rPr>
        <w:rFonts w:ascii="Times New Roman" w:hAnsi="Times New Roman" w:hint="default"/>
        <w:b w:val="0"/>
        <w:i w:val="0"/>
        <w:caps/>
        <w:sz w:val="24"/>
      </w:rPr>
    </w:lvl>
    <w:lvl w:ilvl="2">
      <w:start w:val="1"/>
      <w:numFmt w:val="decimal"/>
      <w:pStyle w:val="RegularHeading3"/>
      <w:suff w:val="space"/>
      <w:lvlText w:val="%1.%2.%3."/>
      <w:lvlJc w:val="left"/>
      <w:pPr>
        <w:ind w:left="6210" w:firstLine="0"/>
      </w:pPr>
      <w:rPr>
        <w:rFonts w:ascii="Times New Roman" w:hAnsi="Times New Roman" w:hint="default"/>
        <w:b/>
        <w:i w:val="0"/>
        <w:caps w:val="0"/>
        <w:sz w:val="24"/>
      </w:rPr>
    </w:lvl>
    <w:lvl w:ilvl="3">
      <w:start w:val="1"/>
      <w:numFmt w:val="decimal"/>
      <w:pStyle w:val="RegularHeading4"/>
      <w:suff w:val="space"/>
      <w:lvlText w:val="%1.%2.%3.%4."/>
      <w:lvlJc w:val="left"/>
      <w:pPr>
        <w:ind w:left="0" w:firstLine="0"/>
      </w:pPr>
      <w:rPr>
        <w:rFonts w:ascii="Times New Roman" w:hAnsi="Times New Roman" w:hint="default"/>
        <w:b w:val="0"/>
        <w:i/>
        <w:caps w:val="0"/>
        <w:sz w:val="24"/>
      </w:rPr>
    </w:lvl>
    <w:lvl w:ilvl="4">
      <w:start w:val="1"/>
      <w:numFmt w:val="lowerLetter"/>
      <w:pStyle w:val="RegularHeading5"/>
      <w:suff w:val="space"/>
      <w:lvlText w:val="(%5)"/>
      <w:lvlJc w:val="left"/>
      <w:pPr>
        <w:ind w:left="0" w:firstLine="0"/>
      </w:pPr>
      <w:rPr>
        <w:rFonts w:ascii="Times New Roman" w:hAnsi="Times New Roman" w:hint="default"/>
        <w:b w:val="0"/>
        <w:i w:val="0"/>
        <w:caps w:val="0"/>
        <w:sz w:val="24"/>
      </w:rPr>
    </w:lvl>
    <w:lvl w:ilvl="5">
      <w:start w:val="1"/>
      <w:numFmt w:val="lowerRoman"/>
      <w:pStyle w:val="RegularHeading6"/>
      <w:suff w:val="space"/>
      <w:lvlText w:val="(%6)"/>
      <w:lvlJc w:val="left"/>
      <w:pPr>
        <w:ind w:left="0" w:firstLine="0"/>
      </w:pPr>
      <w:rPr>
        <w:rFonts w:ascii="Times New Roman" w:hAnsi="Times New Roman" w:hint="default"/>
        <w:b w:val="0"/>
        <w:i w:val="0"/>
        <w:caps w:val="0"/>
        <w:sz w:val="24"/>
      </w:rPr>
    </w:lvl>
    <w:lvl w:ilvl="6">
      <w:start w:val="1"/>
      <w:numFmt w:val="decimal"/>
      <w:lvlRestart w:val="1"/>
      <w:pStyle w:val="FigureCaption"/>
      <w:suff w:val="space"/>
      <w:lvlText w:val="FIG. %1.%7."/>
      <w:lvlJc w:val="left"/>
      <w:pPr>
        <w:ind w:left="0" w:firstLine="0"/>
      </w:pPr>
      <w:rPr>
        <w:rFonts w:ascii="Times New Roman" w:hAnsi="Times New Roman" w:cs="Times New Roman" w:hint="default"/>
        <w:b w:val="0"/>
        <w:bCs w:val="0"/>
        <w:i/>
        <w:iCs w:val="0"/>
        <w:caps w:val="0"/>
        <w:smallCaps w:val="0"/>
        <w:strike w:val="0"/>
        <w:dstrike w:val="0"/>
        <w:noProof w:val="0"/>
        <w:vanish w:val="0"/>
        <w:color w:val="000000"/>
        <w:spacing w:val="0"/>
        <w:kern w:val="0"/>
        <w:position w:val="0"/>
        <w:sz w:val="24"/>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Restart w:val="1"/>
      <w:pStyle w:val="TableHeading"/>
      <w:suff w:val="space"/>
      <w:lvlText w:val="Table %1.%8."/>
      <w:lvlJc w:val="left"/>
      <w:pPr>
        <w:ind w:left="0" w:firstLine="0"/>
      </w:pPr>
      <w:rPr>
        <w:rFonts w:ascii="Times New Roman" w:hAnsi="Times New Roman" w:hint="default"/>
        <w:b w:val="0"/>
        <w:i w:val="0"/>
        <w:caps/>
        <w:color w:val="auto"/>
        <w:sz w:val="24"/>
      </w:rPr>
    </w:lvl>
    <w:lvl w:ilvl="8">
      <w:start w:val="1"/>
      <w:numFmt w:val="decimal"/>
      <w:lvlRestart w:val="1"/>
      <w:pStyle w:val="BibliographicalReference"/>
      <w:lvlText w:val="[%1.%9]"/>
      <w:lvlJc w:val="left"/>
      <w:pPr>
        <w:tabs>
          <w:tab w:val="num" w:pos="737"/>
        </w:tabs>
        <w:ind w:left="737" w:hanging="737"/>
      </w:pPr>
      <w:rPr>
        <w:rFonts w:ascii="Times New Roman" w:hAnsi="Times New Roman" w:hint="default"/>
        <w:b w:val="0"/>
        <w:i w:val="0"/>
        <w:caps/>
        <w:sz w:val="24"/>
      </w:rPr>
    </w:lvl>
  </w:abstractNum>
  <w:abstractNum w:abstractNumId="19" w15:restartNumberingAfterBreak="0">
    <w:nsid w:val="50B62DA7"/>
    <w:multiLevelType w:val="multilevel"/>
    <w:tmpl w:val="175CA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17250B"/>
    <w:multiLevelType w:val="multilevel"/>
    <w:tmpl w:val="0306585E"/>
    <w:name w:val="MultilevelTemplate"/>
    <w:lvl w:ilvl="0">
      <w:numFmt w:val="none"/>
      <w:pStyle w:val="BodyTextMultiline"/>
      <w:lvlText w:val=""/>
      <w:lvlJc w:val="left"/>
      <w:pPr>
        <w:tabs>
          <w:tab w:val="num" w:pos="360"/>
        </w:tabs>
      </w:pPr>
    </w:lvl>
    <w:lvl w:ilvl="1">
      <w:start w:val="1"/>
      <w:numFmt w:val="decimal"/>
      <w:lvlText w:val="%1.%2."/>
      <w:lvlJc w:val="left"/>
      <w:pPr>
        <w:tabs>
          <w:tab w:val="num" w:pos="918"/>
        </w:tabs>
        <w:ind w:left="459" w:firstLine="0"/>
      </w:pPr>
    </w:lvl>
    <w:lvl w:ilvl="2">
      <w:start w:val="1"/>
      <w:numFmt w:val="decimal"/>
      <w:lvlText w:val="%1.%2.%3."/>
      <w:lvlJc w:val="left"/>
      <w:pPr>
        <w:tabs>
          <w:tab w:val="num" w:pos="1378"/>
        </w:tabs>
        <w:ind w:left="918" w:firstLine="0"/>
      </w:pPr>
    </w:lvl>
    <w:lvl w:ilvl="3">
      <w:start w:val="1"/>
      <w:numFmt w:val="decimal"/>
      <w:lvlText w:val="%1.%2.%3.%4."/>
      <w:lvlJc w:val="left"/>
      <w:pPr>
        <w:tabs>
          <w:tab w:val="num" w:pos="1837"/>
        </w:tabs>
        <w:ind w:left="1378" w:firstLine="0"/>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1" w15:restartNumberingAfterBreak="0">
    <w:nsid w:val="55793E1A"/>
    <w:multiLevelType w:val="multilevel"/>
    <w:tmpl w:val="5C20AF5A"/>
    <w:lvl w:ilvl="0">
      <w:start w:val="1"/>
      <w:numFmt w:val="decimal"/>
      <w:pStyle w:val="Heading1"/>
      <w:lvlText w:val="%1."/>
      <w:lvlJc w:val="left"/>
      <w:pPr>
        <w:ind w:left="4046" w:hanging="360"/>
      </w:p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2" w15:restartNumberingAfterBreak="0">
    <w:nsid w:val="572275C6"/>
    <w:multiLevelType w:val="hybridMultilevel"/>
    <w:tmpl w:val="05001464"/>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3" w15:restartNumberingAfterBreak="0">
    <w:nsid w:val="57EA6687"/>
    <w:multiLevelType w:val="hybridMultilevel"/>
    <w:tmpl w:val="745680E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59EA217A"/>
    <w:multiLevelType w:val="hybridMultilevel"/>
    <w:tmpl w:val="7DCEBCBE"/>
    <w:lvl w:ilvl="0" w:tplc="C1DCCBEE">
      <w:start w:val="1"/>
      <w:numFmt w:val="bullet"/>
      <w:pStyle w:val="ListEmdash"/>
      <w:lvlText w:val="-"/>
      <w:lvlJc w:val="left"/>
      <w:pPr>
        <w:tabs>
          <w:tab w:val="num" w:pos="919"/>
        </w:tabs>
        <w:ind w:left="919" w:hanging="460"/>
      </w:pPr>
      <w:rPr>
        <w:rFonts w:ascii="Times New Roman" w:hAnsi="Times New Roman" w:cs="Times New Roman" w:hint="default"/>
        <w:b w:val="0"/>
        <w:i w:val="0"/>
        <w:caps w:val="0"/>
        <w:strike w:val="0"/>
        <w:dstrike w:val="0"/>
        <w:vanish w:val="0"/>
        <w:color w:val="000000"/>
        <w:sz w:val="24"/>
        <w:vertAlign w:val="base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F70D3E"/>
    <w:multiLevelType w:val="multilevel"/>
    <w:tmpl w:val="64E08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5937C8"/>
    <w:multiLevelType w:val="hybridMultilevel"/>
    <w:tmpl w:val="7352766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15:restartNumberingAfterBreak="0">
    <w:nsid w:val="609E45C2"/>
    <w:multiLevelType w:val="multilevel"/>
    <w:tmpl w:val="BA6C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D5656C"/>
    <w:multiLevelType w:val="multilevel"/>
    <w:tmpl w:val="7E9A7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A02C84"/>
    <w:multiLevelType w:val="hybridMultilevel"/>
    <w:tmpl w:val="24BEE192"/>
    <w:lvl w:ilvl="0" w:tplc="365EFFBC">
      <w:start w:val="1"/>
      <w:numFmt w:val="bullet"/>
      <w:pStyle w:val="Listado1"/>
      <w:lvlText w:val=""/>
      <w:lvlJc w:val="left"/>
      <w:pPr>
        <w:tabs>
          <w:tab w:val="num" w:pos="420"/>
        </w:tabs>
        <w:ind w:left="420" w:hanging="360"/>
      </w:pPr>
      <w:rPr>
        <w:rFonts w:ascii="Symbol" w:hAnsi="Symbol" w:hint="default"/>
      </w:rPr>
    </w:lvl>
    <w:lvl w:ilvl="1" w:tplc="0C0A0019" w:tentative="1">
      <w:start w:val="1"/>
      <w:numFmt w:val="bullet"/>
      <w:lvlText w:val="o"/>
      <w:lvlJc w:val="left"/>
      <w:pPr>
        <w:tabs>
          <w:tab w:val="num" w:pos="1500"/>
        </w:tabs>
        <w:ind w:left="1500" w:hanging="360"/>
      </w:pPr>
      <w:rPr>
        <w:rFonts w:ascii="Courier New" w:hAnsi="Courier New" w:hint="default"/>
      </w:rPr>
    </w:lvl>
    <w:lvl w:ilvl="2" w:tplc="0C0A001B" w:tentative="1">
      <w:start w:val="1"/>
      <w:numFmt w:val="bullet"/>
      <w:lvlText w:val=""/>
      <w:lvlJc w:val="left"/>
      <w:pPr>
        <w:tabs>
          <w:tab w:val="num" w:pos="2220"/>
        </w:tabs>
        <w:ind w:left="2220" w:hanging="360"/>
      </w:pPr>
      <w:rPr>
        <w:rFonts w:ascii="Wingdings" w:hAnsi="Wingdings" w:hint="default"/>
      </w:rPr>
    </w:lvl>
    <w:lvl w:ilvl="3" w:tplc="0C0A000F" w:tentative="1">
      <w:start w:val="1"/>
      <w:numFmt w:val="bullet"/>
      <w:lvlText w:val=""/>
      <w:lvlJc w:val="left"/>
      <w:pPr>
        <w:tabs>
          <w:tab w:val="num" w:pos="2940"/>
        </w:tabs>
        <w:ind w:left="2940" w:hanging="360"/>
      </w:pPr>
      <w:rPr>
        <w:rFonts w:ascii="Symbol" w:hAnsi="Symbol" w:hint="default"/>
      </w:rPr>
    </w:lvl>
    <w:lvl w:ilvl="4" w:tplc="0C0A0019" w:tentative="1">
      <w:start w:val="1"/>
      <w:numFmt w:val="bullet"/>
      <w:lvlText w:val="o"/>
      <w:lvlJc w:val="left"/>
      <w:pPr>
        <w:tabs>
          <w:tab w:val="num" w:pos="3660"/>
        </w:tabs>
        <w:ind w:left="3660" w:hanging="360"/>
      </w:pPr>
      <w:rPr>
        <w:rFonts w:ascii="Courier New" w:hAnsi="Courier New" w:hint="default"/>
      </w:rPr>
    </w:lvl>
    <w:lvl w:ilvl="5" w:tplc="0C0A001B" w:tentative="1">
      <w:start w:val="1"/>
      <w:numFmt w:val="bullet"/>
      <w:lvlText w:val=""/>
      <w:lvlJc w:val="left"/>
      <w:pPr>
        <w:tabs>
          <w:tab w:val="num" w:pos="4380"/>
        </w:tabs>
        <w:ind w:left="4380" w:hanging="360"/>
      </w:pPr>
      <w:rPr>
        <w:rFonts w:ascii="Wingdings" w:hAnsi="Wingdings" w:hint="default"/>
      </w:rPr>
    </w:lvl>
    <w:lvl w:ilvl="6" w:tplc="0C0A000F" w:tentative="1">
      <w:start w:val="1"/>
      <w:numFmt w:val="bullet"/>
      <w:lvlText w:val=""/>
      <w:lvlJc w:val="left"/>
      <w:pPr>
        <w:tabs>
          <w:tab w:val="num" w:pos="5100"/>
        </w:tabs>
        <w:ind w:left="5100" w:hanging="360"/>
      </w:pPr>
      <w:rPr>
        <w:rFonts w:ascii="Symbol" w:hAnsi="Symbol" w:hint="default"/>
      </w:rPr>
    </w:lvl>
    <w:lvl w:ilvl="7" w:tplc="0C0A0019" w:tentative="1">
      <w:start w:val="1"/>
      <w:numFmt w:val="bullet"/>
      <w:lvlText w:val="o"/>
      <w:lvlJc w:val="left"/>
      <w:pPr>
        <w:tabs>
          <w:tab w:val="num" w:pos="5820"/>
        </w:tabs>
        <w:ind w:left="5820" w:hanging="360"/>
      </w:pPr>
      <w:rPr>
        <w:rFonts w:ascii="Courier New" w:hAnsi="Courier New" w:hint="default"/>
      </w:rPr>
    </w:lvl>
    <w:lvl w:ilvl="8" w:tplc="0C0A001B" w:tentative="1">
      <w:start w:val="1"/>
      <w:numFmt w:val="bullet"/>
      <w:lvlText w:val=""/>
      <w:lvlJc w:val="left"/>
      <w:pPr>
        <w:tabs>
          <w:tab w:val="num" w:pos="6540"/>
        </w:tabs>
        <w:ind w:left="6540" w:hanging="360"/>
      </w:pPr>
      <w:rPr>
        <w:rFonts w:ascii="Wingdings" w:hAnsi="Wingdings" w:hint="default"/>
      </w:rPr>
    </w:lvl>
  </w:abstractNum>
  <w:abstractNum w:abstractNumId="30" w15:restartNumberingAfterBreak="0">
    <w:nsid w:val="6D65139E"/>
    <w:multiLevelType w:val="multilevel"/>
    <w:tmpl w:val="AD8E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5427F3"/>
    <w:multiLevelType w:val="hybridMultilevel"/>
    <w:tmpl w:val="5C0CBC54"/>
    <w:lvl w:ilvl="0" w:tplc="08E0D7DA">
      <w:start w:val="1"/>
      <w:numFmt w:val="decimal"/>
      <w:pStyle w:val="References"/>
      <w:lvlText w:val="[%1]"/>
      <w:lvlJc w:val="left"/>
      <w:pPr>
        <w:ind w:left="720" w:hanging="360"/>
      </w:pPr>
      <w:rPr>
        <w:rFonts w:hint="default"/>
        <w:b w:val="0"/>
        <w:bCs w:val="0"/>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7A60BA"/>
    <w:multiLevelType w:val="multilevel"/>
    <w:tmpl w:val="FE4E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0A15B7"/>
    <w:multiLevelType w:val="multilevel"/>
    <w:tmpl w:val="B36A5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43D0E13"/>
    <w:multiLevelType w:val="hybridMultilevel"/>
    <w:tmpl w:val="546C14B2"/>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5" w15:restartNumberingAfterBreak="0">
    <w:nsid w:val="77BE03C5"/>
    <w:multiLevelType w:val="hybridMultilevel"/>
    <w:tmpl w:val="202CAE20"/>
    <w:lvl w:ilvl="0" w:tplc="55C040AA">
      <w:start w:val="1"/>
      <w:numFmt w:val="upperRoman"/>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6" w15:restartNumberingAfterBreak="0">
    <w:nsid w:val="7C854E88"/>
    <w:multiLevelType w:val="multilevel"/>
    <w:tmpl w:val="1410237C"/>
    <w:lvl w:ilvl="0">
      <w:start w:val="1"/>
      <w:numFmt w:val="bullet"/>
      <w:lvlText w:val=""/>
      <w:lvlJc w:val="left"/>
      <w:pPr>
        <w:tabs>
          <w:tab w:val="num" w:pos="567"/>
        </w:tabs>
        <w:ind w:left="567" w:hanging="567"/>
      </w:pPr>
      <w:rPr>
        <w:rFonts w:ascii="Symbol" w:hAnsi="Symbol" w:hint="default"/>
        <w:b w:val="0"/>
        <w:i w:val="0"/>
        <w:color w:val="auto"/>
        <w:sz w:val="28"/>
      </w:rPr>
    </w:lvl>
    <w:lvl w:ilvl="1">
      <w:start w:val="1"/>
      <w:numFmt w:val="bullet"/>
      <w:lvlText w:val=""/>
      <w:lvlJc w:val="left"/>
      <w:pPr>
        <w:tabs>
          <w:tab w:val="num" w:pos="850"/>
        </w:tabs>
        <w:ind w:left="850" w:hanging="283"/>
      </w:pPr>
      <w:rPr>
        <w:rFonts w:ascii="Symbol" w:hAnsi="Symbol" w:hint="default"/>
        <w:b w:val="0"/>
        <w:i w:val="0"/>
        <w:color w:val="auto"/>
      </w:rPr>
    </w:lvl>
    <w:lvl w:ilvl="2">
      <w:start w:val="1"/>
      <w:numFmt w:val="bullet"/>
      <w:lvlText w:val=""/>
      <w:lvlJc w:val="left"/>
      <w:pPr>
        <w:tabs>
          <w:tab w:val="num" w:pos="1134"/>
        </w:tabs>
        <w:ind w:left="1134" w:hanging="284"/>
      </w:pPr>
      <w:rPr>
        <w:rFonts w:ascii="Wingdings" w:hAnsi="Wingdings" w:hint="default"/>
        <w:b w:val="0"/>
        <w:i w:val="0"/>
      </w:rPr>
    </w:lvl>
    <w:lvl w:ilvl="3">
      <w:start w:val="1"/>
      <w:numFmt w:val="bullet"/>
      <w:lvlText w:val=""/>
      <w:lvlJc w:val="left"/>
      <w:pPr>
        <w:tabs>
          <w:tab w:val="num" w:pos="1417"/>
        </w:tabs>
        <w:ind w:left="1417" w:hanging="283"/>
      </w:pPr>
      <w:rPr>
        <w:rFonts w:ascii="Symbol" w:hAnsi="Symbol" w:hint="default"/>
        <w:b w:val="0"/>
        <w:i w:val="0"/>
        <w:color w:val="auto"/>
        <w:sz w:val="20"/>
      </w:rPr>
    </w:lvl>
    <w:lvl w:ilvl="4">
      <w:start w:val="1"/>
      <w:numFmt w:val="bullet"/>
      <w:lvlText w:val=""/>
      <w:lvlJc w:val="left"/>
      <w:pPr>
        <w:tabs>
          <w:tab w:val="num" w:pos="1701"/>
        </w:tabs>
        <w:ind w:left="1701" w:hanging="284"/>
      </w:pPr>
      <w:rPr>
        <w:rFonts w:ascii="Symbol" w:hAnsi="Symbol" w:hint="default"/>
        <w:b w:val="0"/>
        <w:i w:val="0"/>
      </w:rPr>
    </w:lvl>
    <w:lvl w:ilvl="5">
      <w:start w:val="1"/>
      <w:numFmt w:val="bullet"/>
      <w:lvlText w:val=""/>
      <w:lvlJc w:val="left"/>
      <w:pPr>
        <w:tabs>
          <w:tab w:val="num" w:pos="1984"/>
        </w:tabs>
        <w:ind w:left="1984" w:hanging="283"/>
      </w:pPr>
      <w:rPr>
        <w:rFonts w:ascii="Wingdings" w:hAnsi="Wingdings" w:hint="default"/>
        <w:b w:val="0"/>
        <w:i w:val="0"/>
      </w:rPr>
    </w:lvl>
    <w:lvl w:ilvl="6">
      <w:start w:val="1"/>
      <w:numFmt w:val="bullet"/>
      <w:lvlText w:val=""/>
      <w:lvlJc w:val="left"/>
      <w:pPr>
        <w:tabs>
          <w:tab w:val="num" w:pos="2268"/>
        </w:tabs>
        <w:ind w:left="2268" w:hanging="284"/>
      </w:pPr>
      <w:rPr>
        <w:rFonts w:ascii="Wingdings" w:hAnsi="Wingdings" w:hint="default"/>
        <w:b w:val="0"/>
        <w:i w:val="0"/>
      </w:rPr>
    </w:lvl>
    <w:lvl w:ilvl="7">
      <w:start w:val="1"/>
      <w:numFmt w:val="bullet"/>
      <w:lvlText w:val=""/>
      <w:lvlJc w:val="left"/>
      <w:pPr>
        <w:tabs>
          <w:tab w:val="num" w:pos="2551"/>
        </w:tabs>
        <w:ind w:left="2551" w:hanging="283"/>
      </w:pPr>
      <w:rPr>
        <w:rFonts w:ascii="Symbol" w:hAnsi="Symbol" w:hint="default"/>
        <w:b w:val="0"/>
        <w:i w:val="0"/>
      </w:rPr>
    </w:lvl>
    <w:lvl w:ilvl="8">
      <w:start w:val="1"/>
      <w:numFmt w:val="bullet"/>
      <w:lvlText w:val=""/>
      <w:lvlJc w:val="left"/>
      <w:pPr>
        <w:tabs>
          <w:tab w:val="num" w:pos="2835"/>
        </w:tabs>
        <w:ind w:left="2835" w:hanging="284"/>
      </w:pPr>
      <w:rPr>
        <w:rFonts w:ascii="Symbol" w:hAnsi="Symbol" w:hint="default"/>
        <w:b w:val="0"/>
        <w:i w:val="0"/>
      </w:rPr>
    </w:lvl>
  </w:abstractNum>
  <w:abstractNum w:abstractNumId="37" w15:restartNumberingAfterBreak="0">
    <w:nsid w:val="7FCF7477"/>
    <w:multiLevelType w:val="multilevel"/>
    <w:tmpl w:val="96EE9D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7367276">
    <w:abstractNumId w:val="1"/>
  </w:num>
  <w:num w:numId="2" w16cid:durableId="1003825768">
    <w:abstractNumId w:val="0"/>
  </w:num>
  <w:num w:numId="3" w16cid:durableId="1513228087">
    <w:abstractNumId w:val="11"/>
  </w:num>
  <w:num w:numId="4" w16cid:durableId="1079182146">
    <w:abstractNumId w:val="5"/>
  </w:num>
  <w:num w:numId="5" w16cid:durableId="201404208">
    <w:abstractNumId w:val="29"/>
  </w:num>
  <w:num w:numId="6" w16cid:durableId="880439903">
    <w:abstractNumId w:val="6"/>
  </w:num>
  <w:num w:numId="7" w16cid:durableId="2118987457">
    <w:abstractNumId w:val="7"/>
  </w:num>
  <w:num w:numId="8" w16cid:durableId="674461911">
    <w:abstractNumId w:val="24"/>
  </w:num>
  <w:num w:numId="9" w16cid:durableId="380401005">
    <w:abstractNumId w:val="20"/>
  </w:num>
  <w:num w:numId="10" w16cid:durableId="1309818069">
    <w:abstractNumId w:val="21"/>
  </w:num>
  <w:num w:numId="11" w16cid:durableId="1957590942">
    <w:abstractNumId w:val="18"/>
  </w:num>
  <w:num w:numId="12" w16cid:durableId="545066594">
    <w:abstractNumId w:val="4"/>
  </w:num>
  <w:num w:numId="13" w16cid:durableId="1169980790">
    <w:abstractNumId w:val="34"/>
  </w:num>
  <w:num w:numId="14" w16cid:durableId="1796410180">
    <w:abstractNumId w:val="31"/>
  </w:num>
  <w:num w:numId="15" w16cid:durableId="1531382877">
    <w:abstractNumId w:val="27"/>
  </w:num>
  <w:num w:numId="16" w16cid:durableId="1238829972">
    <w:abstractNumId w:val="10"/>
  </w:num>
  <w:num w:numId="17" w16cid:durableId="2010788594">
    <w:abstractNumId w:val="8"/>
  </w:num>
  <w:num w:numId="18" w16cid:durableId="1713723285">
    <w:abstractNumId w:val="18"/>
  </w:num>
  <w:num w:numId="19" w16cid:durableId="1323771681">
    <w:abstractNumId w:val="16"/>
  </w:num>
  <w:num w:numId="20" w16cid:durableId="1292130997">
    <w:abstractNumId w:val="2"/>
  </w:num>
  <w:num w:numId="21" w16cid:durableId="403525772">
    <w:abstractNumId w:val="15"/>
  </w:num>
  <w:num w:numId="22" w16cid:durableId="1967730758">
    <w:abstractNumId w:val="36"/>
  </w:num>
  <w:num w:numId="23" w16cid:durableId="347558624">
    <w:abstractNumId w:val="18"/>
  </w:num>
  <w:num w:numId="24" w16cid:durableId="1053890687">
    <w:abstractNumId w:val="33"/>
  </w:num>
  <w:num w:numId="25" w16cid:durableId="1530340089">
    <w:abstractNumId w:val="22"/>
  </w:num>
  <w:num w:numId="26" w16cid:durableId="1638947923">
    <w:abstractNumId w:val="37"/>
  </w:num>
  <w:num w:numId="27" w16cid:durableId="1114910437">
    <w:abstractNumId w:val="13"/>
  </w:num>
  <w:num w:numId="28" w16cid:durableId="2051949818">
    <w:abstractNumId w:val="30"/>
  </w:num>
  <w:num w:numId="29" w16cid:durableId="589895390">
    <w:abstractNumId w:val="25"/>
  </w:num>
  <w:num w:numId="30" w16cid:durableId="540675996">
    <w:abstractNumId w:val="32"/>
  </w:num>
  <w:num w:numId="31" w16cid:durableId="1991404660">
    <w:abstractNumId w:val="17"/>
  </w:num>
  <w:num w:numId="32" w16cid:durableId="293875887">
    <w:abstractNumId w:val="14"/>
  </w:num>
  <w:num w:numId="33" w16cid:durableId="1134107032">
    <w:abstractNumId w:val="28"/>
  </w:num>
  <w:num w:numId="34" w16cid:durableId="215555816">
    <w:abstractNumId w:val="3"/>
  </w:num>
  <w:num w:numId="35" w16cid:durableId="1642688469">
    <w:abstractNumId w:val="19"/>
  </w:num>
  <w:num w:numId="36" w16cid:durableId="1787962589">
    <w:abstractNumId w:val="9"/>
  </w:num>
  <w:num w:numId="37" w16cid:durableId="1262882971">
    <w:abstractNumId w:val="26"/>
  </w:num>
  <w:num w:numId="38" w16cid:durableId="957370714">
    <w:abstractNumId w:val="23"/>
  </w:num>
  <w:num w:numId="39" w16cid:durableId="57486499">
    <w:abstractNumId w:val="3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E1B"/>
    <w:rsid w:val="0000015C"/>
    <w:rsid w:val="00000441"/>
    <w:rsid w:val="00000EE7"/>
    <w:rsid w:val="00003C55"/>
    <w:rsid w:val="00003D6F"/>
    <w:rsid w:val="00004113"/>
    <w:rsid w:val="0000477F"/>
    <w:rsid w:val="00005719"/>
    <w:rsid w:val="0000678E"/>
    <w:rsid w:val="000074EE"/>
    <w:rsid w:val="0001063C"/>
    <w:rsid w:val="000140EC"/>
    <w:rsid w:val="0001635F"/>
    <w:rsid w:val="00017CAB"/>
    <w:rsid w:val="00020E62"/>
    <w:rsid w:val="000227D8"/>
    <w:rsid w:val="000241BD"/>
    <w:rsid w:val="000249C1"/>
    <w:rsid w:val="000249E3"/>
    <w:rsid w:val="00024BFE"/>
    <w:rsid w:val="00024F5F"/>
    <w:rsid w:val="000254BE"/>
    <w:rsid w:val="00026246"/>
    <w:rsid w:val="000262F6"/>
    <w:rsid w:val="000271CF"/>
    <w:rsid w:val="00030C11"/>
    <w:rsid w:val="00032E89"/>
    <w:rsid w:val="000335B4"/>
    <w:rsid w:val="00033B9B"/>
    <w:rsid w:val="000369F3"/>
    <w:rsid w:val="00040C0B"/>
    <w:rsid w:val="00040C46"/>
    <w:rsid w:val="00040DBB"/>
    <w:rsid w:val="00041B24"/>
    <w:rsid w:val="00042FCC"/>
    <w:rsid w:val="000445BA"/>
    <w:rsid w:val="0004499E"/>
    <w:rsid w:val="000463E7"/>
    <w:rsid w:val="0004704D"/>
    <w:rsid w:val="0005020D"/>
    <w:rsid w:val="000507FC"/>
    <w:rsid w:val="00051015"/>
    <w:rsid w:val="000512A0"/>
    <w:rsid w:val="00052423"/>
    <w:rsid w:val="000525AC"/>
    <w:rsid w:val="00052F34"/>
    <w:rsid w:val="00053DFA"/>
    <w:rsid w:val="00053F84"/>
    <w:rsid w:val="00054429"/>
    <w:rsid w:val="00054F6A"/>
    <w:rsid w:val="0005567D"/>
    <w:rsid w:val="00056496"/>
    <w:rsid w:val="00056CDC"/>
    <w:rsid w:val="00057506"/>
    <w:rsid w:val="00061AC3"/>
    <w:rsid w:val="00061E5C"/>
    <w:rsid w:val="000629E0"/>
    <w:rsid w:val="000644B7"/>
    <w:rsid w:val="00064578"/>
    <w:rsid w:val="00064F6F"/>
    <w:rsid w:val="00065A64"/>
    <w:rsid w:val="00065ADA"/>
    <w:rsid w:val="0006686A"/>
    <w:rsid w:val="00066F31"/>
    <w:rsid w:val="00070109"/>
    <w:rsid w:val="0007146A"/>
    <w:rsid w:val="0007178F"/>
    <w:rsid w:val="0007189E"/>
    <w:rsid w:val="000722A6"/>
    <w:rsid w:val="00072AFD"/>
    <w:rsid w:val="00073272"/>
    <w:rsid w:val="0007372B"/>
    <w:rsid w:val="00073F84"/>
    <w:rsid w:val="00074860"/>
    <w:rsid w:val="00074C54"/>
    <w:rsid w:val="000750AF"/>
    <w:rsid w:val="00075172"/>
    <w:rsid w:val="00080AAB"/>
    <w:rsid w:val="00081030"/>
    <w:rsid w:val="000811D3"/>
    <w:rsid w:val="000818A6"/>
    <w:rsid w:val="00082502"/>
    <w:rsid w:val="00083869"/>
    <w:rsid w:val="00083AE3"/>
    <w:rsid w:val="000847B6"/>
    <w:rsid w:val="000849D9"/>
    <w:rsid w:val="00084FAE"/>
    <w:rsid w:val="000857E0"/>
    <w:rsid w:val="00086111"/>
    <w:rsid w:val="00086391"/>
    <w:rsid w:val="000867B1"/>
    <w:rsid w:val="00087268"/>
    <w:rsid w:val="0009138D"/>
    <w:rsid w:val="00093937"/>
    <w:rsid w:val="00093E8A"/>
    <w:rsid w:val="00093F49"/>
    <w:rsid w:val="00094056"/>
    <w:rsid w:val="00094468"/>
    <w:rsid w:val="000947BD"/>
    <w:rsid w:val="00094D18"/>
    <w:rsid w:val="00094FEA"/>
    <w:rsid w:val="00095CF4"/>
    <w:rsid w:val="00096BCD"/>
    <w:rsid w:val="000A01B4"/>
    <w:rsid w:val="000A06D3"/>
    <w:rsid w:val="000A07FC"/>
    <w:rsid w:val="000A1267"/>
    <w:rsid w:val="000A134F"/>
    <w:rsid w:val="000A23DD"/>
    <w:rsid w:val="000A24A7"/>
    <w:rsid w:val="000A3054"/>
    <w:rsid w:val="000A452B"/>
    <w:rsid w:val="000A4CE2"/>
    <w:rsid w:val="000A7ADB"/>
    <w:rsid w:val="000A7E27"/>
    <w:rsid w:val="000B05CC"/>
    <w:rsid w:val="000B0986"/>
    <w:rsid w:val="000B0CF6"/>
    <w:rsid w:val="000B1F51"/>
    <w:rsid w:val="000B4428"/>
    <w:rsid w:val="000B4575"/>
    <w:rsid w:val="000B4F97"/>
    <w:rsid w:val="000B50ED"/>
    <w:rsid w:val="000B5A90"/>
    <w:rsid w:val="000B64C4"/>
    <w:rsid w:val="000B66E6"/>
    <w:rsid w:val="000B68F8"/>
    <w:rsid w:val="000B7AE0"/>
    <w:rsid w:val="000B7DBB"/>
    <w:rsid w:val="000C077B"/>
    <w:rsid w:val="000C1101"/>
    <w:rsid w:val="000C1A65"/>
    <w:rsid w:val="000C1EBA"/>
    <w:rsid w:val="000C2475"/>
    <w:rsid w:val="000C2A07"/>
    <w:rsid w:val="000C63EB"/>
    <w:rsid w:val="000C78BE"/>
    <w:rsid w:val="000D0AE0"/>
    <w:rsid w:val="000D0EAC"/>
    <w:rsid w:val="000D1C38"/>
    <w:rsid w:val="000D2ECE"/>
    <w:rsid w:val="000D37CF"/>
    <w:rsid w:val="000D3C88"/>
    <w:rsid w:val="000D482B"/>
    <w:rsid w:val="000D4B80"/>
    <w:rsid w:val="000D504C"/>
    <w:rsid w:val="000D66A9"/>
    <w:rsid w:val="000D673F"/>
    <w:rsid w:val="000D6D51"/>
    <w:rsid w:val="000D70B2"/>
    <w:rsid w:val="000D7D49"/>
    <w:rsid w:val="000E0042"/>
    <w:rsid w:val="000E18D7"/>
    <w:rsid w:val="000E1FD6"/>
    <w:rsid w:val="000E2B0B"/>
    <w:rsid w:val="000E3336"/>
    <w:rsid w:val="000E3B21"/>
    <w:rsid w:val="000E4C64"/>
    <w:rsid w:val="000E5465"/>
    <w:rsid w:val="000E5DBD"/>
    <w:rsid w:val="000E60BF"/>
    <w:rsid w:val="000E64F4"/>
    <w:rsid w:val="000F01F4"/>
    <w:rsid w:val="000F0584"/>
    <w:rsid w:val="000F1180"/>
    <w:rsid w:val="000F2F0E"/>
    <w:rsid w:val="000F32DB"/>
    <w:rsid w:val="000F4E12"/>
    <w:rsid w:val="000F4E5E"/>
    <w:rsid w:val="001012F7"/>
    <w:rsid w:val="00102115"/>
    <w:rsid w:val="00102511"/>
    <w:rsid w:val="00103954"/>
    <w:rsid w:val="00103DD7"/>
    <w:rsid w:val="00104AA4"/>
    <w:rsid w:val="0010608F"/>
    <w:rsid w:val="001069DE"/>
    <w:rsid w:val="00106FD4"/>
    <w:rsid w:val="00107D04"/>
    <w:rsid w:val="00107F4C"/>
    <w:rsid w:val="00111614"/>
    <w:rsid w:val="00112E53"/>
    <w:rsid w:val="00113858"/>
    <w:rsid w:val="00113B0E"/>
    <w:rsid w:val="00113E5E"/>
    <w:rsid w:val="00115008"/>
    <w:rsid w:val="001158DA"/>
    <w:rsid w:val="00116CF3"/>
    <w:rsid w:val="00117099"/>
    <w:rsid w:val="00117F45"/>
    <w:rsid w:val="00117F79"/>
    <w:rsid w:val="00120312"/>
    <w:rsid w:val="00120CE5"/>
    <w:rsid w:val="00120FA5"/>
    <w:rsid w:val="001225DA"/>
    <w:rsid w:val="00122835"/>
    <w:rsid w:val="00122ED0"/>
    <w:rsid w:val="001238F8"/>
    <w:rsid w:val="00124E81"/>
    <w:rsid w:val="0012577C"/>
    <w:rsid w:val="0012579D"/>
    <w:rsid w:val="001267B9"/>
    <w:rsid w:val="00126AA2"/>
    <w:rsid w:val="001273BA"/>
    <w:rsid w:val="00127773"/>
    <w:rsid w:val="00127A96"/>
    <w:rsid w:val="00127E6C"/>
    <w:rsid w:val="0013003C"/>
    <w:rsid w:val="00130A48"/>
    <w:rsid w:val="00130D29"/>
    <w:rsid w:val="001313AC"/>
    <w:rsid w:val="00131738"/>
    <w:rsid w:val="00132083"/>
    <w:rsid w:val="001321CB"/>
    <w:rsid w:val="001328E7"/>
    <w:rsid w:val="00132B49"/>
    <w:rsid w:val="0013414B"/>
    <w:rsid w:val="00135103"/>
    <w:rsid w:val="00135BAB"/>
    <w:rsid w:val="00135C5B"/>
    <w:rsid w:val="001362BC"/>
    <w:rsid w:val="00136337"/>
    <w:rsid w:val="001367A5"/>
    <w:rsid w:val="00140F9C"/>
    <w:rsid w:val="001412BB"/>
    <w:rsid w:val="00142056"/>
    <w:rsid w:val="00142520"/>
    <w:rsid w:val="00144AA4"/>
    <w:rsid w:val="00146583"/>
    <w:rsid w:val="00147491"/>
    <w:rsid w:val="00147C22"/>
    <w:rsid w:val="00147ECE"/>
    <w:rsid w:val="00150037"/>
    <w:rsid w:val="00150514"/>
    <w:rsid w:val="00150765"/>
    <w:rsid w:val="0015167F"/>
    <w:rsid w:val="00151E15"/>
    <w:rsid w:val="00152317"/>
    <w:rsid w:val="0015341E"/>
    <w:rsid w:val="00153CB3"/>
    <w:rsid w:val="00154AD0"/>
    <w:rsid w:val="00154C92"/>
    <w:rsid w:val="00155101"/>
    <w:rsid w:val="0015560F"/>
    <w:rsid w:val="001557FC"/>
    <w:rsid w:val="00156A3A"/>
    <w:rsid w:val="00156E08"/>
    <w:rsid w:val="001574FA"/>
    <w:rsid w:val="001578D8"/>
    <w:rsid w:val="0016014D"/>
    <w:rsid w:val="0016113B"/>
    <w:rsid w:val="0016194F"/>
    <w:rsid w:val="00163322"/>
    <w:rsid w:val="001633D1"/>
    <w:rsid w:val="001636FD"/>
    <w:rsid w:val="00163972"/>
    <w:rsid w:val="001664A1"/>
    <w:rsid w:val="00167BCE"/>
    <w:rsid w:val="00167E9A"/>
    <w:rsid w:val="00170270"/>
    <w:rsid w:val="00170551"/>
    <w:rsid w:val="00170600"/>
    <w:rsid w:val="0017123B"/>
    <w:rsid w:val="00172AD2"/>
    <w:rsid w:val="00172D18"/>
    <w:rsid w:val="0017405F"/>
    <w:rsid w:val="00174584"/>
    <w:rsid w:val="00174FA2"/>
    <w:rsid w:val="00174FF9"/>
    <w:rsid w:val="0017508D"/>
    <w:rsid w:val="0017515E"/>
    <w:rsid w:val="00176344"/>
    <w:rsid w:val="00176450"/>
    <w:rsid w:val="00180C0F"/>
    <w:rsid w:val="00180FD0"/>
    <w:rsid w:val="001812B7"/>
    <w:rsid w:val="001814FD"/>
    <w:rsid w:val="00182699"/>
    <w:rsid w:val="001831F1"/>
    <w:rsid w:val="00184242"/>
    <w:rsid w:val="001843AE"/>
    <w:rsid w:val="0018483E"/>
    <w:rsid w:val="00184F73"/>
    <w:rsid w:val="0018519E"/>
    <w:rsid w:val="0018582F"/>
    <w:rsid w:val="00186983"/>
    <w:rsid w:val="00186F00"/>
    <w:rsid w:val="00187125"/>
    <w:rsid w:val="001873AD"/>
    <w:rsid w:val="00191D76"/>
    <w:rsid w:val="001926CE"/>
    <w:rsid w:val="0019347C"/>
    <w:rsid w:val="001944B9"/>
    <w:rsid w:val="001946FC"/>
    <w:rsid w:val="00195975"/>
    <w:rsid w:val="001963C3"/>
    <w:rsid w:val="00196BD7"/>
    <w:rsid w:val="00196F67"/>
    <w:rsid w:val="001976E0"/>
    <w:rsid w:val="00197769"/>
    <w:rsid w:val="00197AFC"/>
    <w:rsid w:val="001A010A"/>
    <w:rsid w:val="001A029D"/>
    <w:rsid w:val="001A1336"/>
    <w:rsid w:val="001A1600"/>
    <w:rsid w:val="001A3E77"/>
    <w:rsid w:val="001A744B"/>
    <w:rsid w:val="001A7EB9"/>
    <w:rsid w:val="001B0D1B"/>
    <w:rsid w:val="001B12F1"/>
    <w:rsid w:val="001B1798"/>
    <w:rsid w:val="001B1F99"/>
    <w:rsid w:val="001B23EE"/>
    <w:rsid w:val="001B2D48"/>
    <w:rsid w:val="001B2EBC"/>
    <w:rsid w:val="001B3B4E"/>
    <w:rsid w:val="001B51C4"/>
    <w:rsid w:val="001B5498"/>
    <w:rsid w:val="001B579A"/>
    <w:rsid w:val="001B5A51"/>
    <w:rsid w:val="001B61F9"/>
    <w:rsid w:val="001B6815"/>
    <w:rsid w:val="001B6CF8"/>
    <w:rsid w:val="001C0C87"/>
    <w:rsid w:val="001C113A"/>
    <w:rsid w:val="001C16BB"/>
    <w:rsid w:val="001C1C07"/>
    <w:rsid w:val="001C2DFB"/>
    <w:rsid w:val="001C3BB5"/>
    <w:rsid w:val="001C3E73"/>
    <w:rsid w:val="001C5836"/>
    <w:rsid w:val="001C6F1D"/>
    <w:rsid w:val="001C7C36"/>
    <w:rsid w:val="001D02E5"/>
    <w:rsid w:val="001D078A"/>
    <w:rsid w:val="001D0AD7"/>
    <w:rsid w:val="001D0D08"/>
    <w:rsid w:val="001D40C4"/>
    <w:rsid w:val="001D4E6A"/>
    <w:rsid w:val="001D58BD"/>
    <w:rsid w:val="001D5A04"/>
    <w:rsid w:val="001D6287"/>
    <w:rsid w:val="001D6E62"/>
    <w:rsid w:val="001E1709"/>
    <w:rsid w:val="001E1EEF"/>
    <w:rsid w:val="001E1FE1"/>
    <w:rsid w:val="001E21AC"/>
    <w:rsid w:val="001E34FD"/>
    <w:rsid w:val="001E44CB"/>
    <w:rsid w:val="001E4D34"/>
    <w:rsid w:val="001E4FE6"/>
    <w:rsid w:val="001E5E98"/>
    <w:rsid w:val="001E7CCF"/>
    <w:rsid w:val="001F0A0B"/>
    <w:rsid w:val="001F0B77"/>
    <w:rsid w:val="001F12B8"/>
    <w:rsid w:val="001F1A66"/>
    <w:rsid w:val="001F297A"/>
    <w:rsid w:val="001F2DBE"/>
    <w:rsid w:val="001F2F3B"/>
    <w:rsid w:val="001F5CF6"/>
    <w:rsid w:val="001F627C"/>
    <w:rsid w:val="001F6892"/>
    <w:rsid w:val="00201C6D"/>
    <w:rsid w:val="00201C97"/>
    <w:rsid w:val="00202BCC"/>
    <w:rsid w:val="002031AF"/>
    <w:rsid w:val="00203D8C"/>
    <w:rsid w:val="0020459F"/>
    <w:rsid w:val="002058F1"/>
    <w:rsid w:val="002063A2"/>
    <w:rsid w:val="002065E3"/>
    <w:rsid w:val="002072D5"/>
    <w:rsid w:val="00207C32"/>
    <w:rsid w:val="00210B87"/>
    <w:rsid w:val="00212D8F"/>
    <w:rsid w:val="00213584"/>
    <w:rsid w:val="002144B3"/>
    <w:rsid w:val="0021531F"/>
    <w:rsid w:val="00215747"/>
    <w:rsid w:val="00215ED2"/>
    <w:rsid w:val="00215EE6"/>
    <w:rsid w:val="00215FDC"/>
    <w:rsid w:val="00216024"/>
    <w:rsid w:val="002160E2"/>
    <w:rsid w:val="00216ADC"/>
    <w:rsid w:val="002179F3"/>
    <w:rsid w:val="00220D66"/>
    <w:rsid w:val="00220E5E"/>
    <w:rsid w:val="00222D05"/>
    <w:rsid w:val="002239C0"/>
    <w:rsid w:val="002247D1"/>
    <w:rsid w:val="00224E74"/>
    <w:rsid w:val="00224F42"/>
    <w:rsid w:val="00225500"/>
    <w:rsid w:val="0022597C"/>
    <w:rsid w:val="0022662A"/>
    <w:rsid w:val="00227021"/>
    <w:rsid w:val="00227EFE"/>
    <w:rsid w:val="002300C1"/>
    <w:rsid w:val="00230C0F"/>
    <w:rsid w:val="002316EE"/>
    <w:rsid w:val="00231790"/>
    <w:rsid w:val="00231F94"/>
    <w:rsid w:val="00234213"/>
    <w:rsid w:val="002352C9"/>
    <w:rsid w:val="0023786E"/>
    <w:rsid w:val="00237AFF"/>
    <w:rsid w:val="002406B4"/>
    <w:rsid w:val="0024081B"/>
    <w:rsid w:val="00241B62"/>
    <w:rsid w:val="00241CB4"/>
    <w:rsid w:val="00242121"/>
    <w:rsid w:val="00242A4E"/>
    <w:rsid w:val="00242AD3"/>
    <w:rsid w:val="002435C5"/>
    <w:rsid w:val="00244123"/>
    <w:rsid w:val="0024549B"/>
    <w:rsid w:val="00246BAE"/>
    <w:rsid w:val="00246C33"/>
    <w:rsid w:val="00246F54"/>
    <w:rsid w:val="00250BB7"/>
    <w:rsid w:val="0025138D"/>
    <w:rsid w:val="002520B8"/>
    <w:rsid w:val="00252D2B"/>
    <w:rsid w:val="00252FF5"/>
    <w:rsid w:val="00253030"/>
    <w:rsid w:val="00253D49"/>
    <w:rsid w:val="002544C7"/>
    <w:rsid w:val="00254D1B"/>
    <w:rsid w:val="002566BE"/>
    <w:rsid w:val="00256E20"/>
    <w:rsid w:val="002572E8"/>
    <w:rsid w:val="0025786D"/>
    <w:rsid w:val="002607AD"/>
    <w:rsid w:val="002621EF"/>
    <w:rsid w:val="00262811"/>
    <w:rsid w:val="00263D50"/>
    <w:rsid w:val="00263EEA"/>
    <w:rsid w:val="00265B70"/>
    <w:rsid w:val="002661D5"/>
    <w:rsid w:val="002665D1"/>
    <w:rsid w:val="00266674"/>
    <w:rsid w:val="002672C2"/>
    <w:rsid w:val="002675E1"/>
    <w:rsid w:val="00267B64"/>
    <w:rsid w:val="00267D24"/>
    <w:rsid w:val="002701CE"/>
    <w:rsid w:val="00271C6D"/>
    <w:rsid w:val="00272676"/>
    <w:rsid w:val="00272702"/>
    <w:rsid w:val="00274395"/>
    <w:rsid w:val="00274CFD"/>
    <w:rsid w:val="0027514C"/>
    <w:rsid w:val="002755F7"/>
    <w:rsid w:val="0027766D"/>
    <w:rsid w:val="002808A8"/>
    <w:rsid w:val="00281A4E"/>
    <w:rsid w:val="00282273"/>
    <w:rsid w:val="00284142"/>
    <w:rsid w:val="0028638B"/>
    <w:rsid w:val="0028665E"/>
    <w:rsid w:val="0029035D"/>
    <w:rsid w:val="0029209F"/>
    <w:rsid w:val="00292190"/>
    <w:rsid w:val="0029375C"/>
    <w:rsid w:val="00293E6D"/>
    <w:rsid w:val="00293FDD"/>
    <w:rsid w:val="00294AC8"/>
    <w:rsid w:val="0029500D"/>
    <w:rsid w:val="00295D65"/>
    <w:rsid w:val="00295E67"/>
    <w:rsid w:val="00296FC4"/>
    <w:rsid w:val="00297044"/>
    <w:rsid w:val="00297355"/>
    <w:rsid w:val="00297642"/>
    <w:rsid w:val="00297767"/>
    <w:rsid w:val="002A00A7"/>
    <w:rsid w:val="002A0413"/>
    <w:rsid w:val="002A2F8A"/>
    <w:rsid w:val="002A349F"/>
    <w:rsid w:val="002A384D"/>
    <w:rsid w:val="002A3DFD"/>
    <w:rsid w:val="002A4D0B"/>
    <w:rsid w:val="002A59BB"/>
    <w:rsid w:val="002A5E34"/>
    <w:rsid w:val="002A5EC9"/>
    <w:rsid w:val="002A605D"/>
    <w:rsid w:val="002A7171"/>
    <w:rsid w:val="002B1642"/>
    <w:rsid w:val="002B1750"/>
    <w:rsid w:val="002B3640"/>
    <w:rsid w:val="002B3AB1"/>
    <w:rsid w:val="002B4AFD"/>
    <w:rsid w:val="002B4D4A"/>
    <w:rsid w:val="002B68C4"/>
    <w:rsid w:val="002B6927"/>
    <w:rsid w:val="002B698E"/>
    <w:rsid w:val="002B6B7A"/>
    <w:rsid w:val="002C06FE"/>
    <w:rsid w:val="002C0EC7"/>
    <w:rsid w:val="002C1596"/>
    <w:rsid w:val="002C1C0C"/>
    <w:rsid w:val="002C2D8E"/>
    <w:rsid w:val="002C3664"/>
    <w:rsid w:val="002C3BD4"/>
    <w:rsid w:val="002C3EDB"/>
    <w:rsid w:val="002C4109"/>
    <w:rsid w:val="002C48E7"/>
    <w:rsid w:val="002C5B02"/>
    <w:rsid w:val="002C67DF"/>
    <w:rsid w:val="002C79E2"/>
    <w:rsid w:val="002D030E"/>
    <w:rsid w:val="002D128E"/>
    <w:rsid w:val="002D1358"/>
    <w:rsid w:val="002D23D3"/>
    <w:rsid w:val="002D30A6"/>
    <w:rsid w:val="002D30D3"/>
    <w:rsid w:val="002D3504"/>
    <w:rsid w:val="002D35DD"/>
    <w:rsid w:val="002D48DB"/>
    <w:rsid w:val="002D4A37"/>
    <w:rsid w:val="002D6B4E"/>
    <w:rsid w:val="002E02C9"/>
    <w:rsid w:val="002E0ED7"/>
    <w:rsid w:val="002E1896"/>
    <w:rsid w:val="002E18AF"/>
    <w:rsid w:val="002E193C"/>
    <w:rsid w:val="002E2997"/>
    <w:rsid w:val="002E34A3"/>
    <w:rsid w:val="002E34B6"/>
    <w:rsid w:val="002E35EC"/>
    <w:rsid w:val="002E4327"/>
    <w:rsid w:val="002E4A34"/>
    <w:rsid w:val="002E532D"/>
    <w:rsid w:val="002E7013"/>
    <w:rsid w:val="002F25ED"/>
    <w:rsid w:val="002F32C0"/>
    <w:rsid w:val="002F35E1"/>
    <w:rsid w:val="002F3CC6"/>
    <w:rsid w:val="002F4000"/>
    <w:rsid w:val="002F4276"/>
    <w:rsid w:val="002F4C1D"/>
    <w:rsid w:val="002F544A"/>
    <w:rsid w:val="002F54A3"/>
    <w:rsid w:val="002F5738"/>
    <w:rsid w:val="002F5778"/>
    <w:rsid w:val="002F608A"/>
    <w:rsid w:val="002F628C"/>
    <w:rsid w:val="002F7161"/>
    <w:rsid w:val="002F7A7F"/>
    <w:rsid w:val="00300079"/>
    <w:rsid w:val="00300935"/>
    <w:rsid w:val="0030095A"/>
    <w:rsid w:val="00301FD5"/>
    <w:rsid w:val="003021BA"/>
    <w:rsid w:val="00302375"/>
    <w:rsid w:val="00304087"/>
    <w:rsid w:val="00305AF3"/>
    <w:rsid w:val="00305C2B"/>
    <w:rsid w:val="0030758E"/>
    <w:rsid w:val="00310AA5"/>
    <w:rsid w:val="003119CC"/>
    <w:rsid w:val="00311A9A"/>
    <w:rsid w:val="003127E1"/>
    <w:rsid w:val="0031417C"/>
    <w:rsid w:val="003141D2"/>
    <w:rsid w:val="0031632F"/>
    <w:rsid w:val="00316734"/>
    <w:rsid w:val="00316A66"/>
    <w:rsid w:val="00321A65"/>
    <w:rsid w:val="003226F6"/>
    <w:rsid w:val="00322BC3"/>
    <w:rsid w:val="00322C9B"/>
    <w:rsid w:val="00323ACD"/>
    <w:rsid w:val="00324462"/>
    <w:rsid w:val="00326296"/>
    <w:rsid w:val="00326ED3"/>
    <w:rsid w:val="00330F58"/>
    <w:rsid w:val="00331BAE"/>
    <w:rsid w:val="003333C3"/>
    <w:rsid w:val="00333A95"/>
    <w:rsid w:val="0033495F"/>
    <w:rsid w:val="0033552F"/>
    <w:rsid w:val="003361EF"/>
    <w:rsid w:val="0033720C"/>
    <w:rsid w:val="00337FB5"/>
    <w:rsid w:val="003402BE"/>
    <w:rsid w:val="00340692"/>
    <w:rsid w:val="003425AE"/>
    <w:rsid w:val="003440BC"/>
    <w:rsid w:val="003443A4"/>
    <w:rsid w:val="00344723"/>
    <w:rsid w:val="003447EB"/>
    <w:rsid w:val="003452DF"/>
    <w:rsid w:val="003463DB"/>
    <w:rsid w:val="00346416"/>
    <w:rsid w:val="00346440"/>
    <w:rsid w:val="00347938"/>
    <w:rsid w:val="003504B3"/>
    <w:rsid w:val="00350547"/>
    <w:rsid w:val="0035097F"/>
    <w:rsid w:val="00351935"/>
    <w:rsid w:val="00351A27"/>
    <w:rsid w:val="00351A43"/>
    <w:rsid w:val="00352452"/>
    <w:rsid w:val="00352EF1"/>
    <w:rsid w:val="00353A07"/>
    <w:rsid w:val="003543A4"/>
    <w:rsid w:val="00354D03"/>
    <w:rsid w:val="00355894"/>
    <w:rsid w:val="00355F4E"/>
    <w:rsid w:val="0035684E"/>
    <w:rsid w:val="003574BE"/>
    <w:rsid w:val="003643DF"/>
    <w:rsid w:val="00364D05"/>
    <w:rsid w:val="00366B06"/>
    <w:rsid w:val="0036750C"/>
    <w:rsid w:val="00370154"/>
    <w:rsid w:val="003706E2"/>
    <w:rsid w:val="003715DF"/>
    <w:rsid w:val="00371A8E"/>
    <w:rsid w:val="00371AB5"/>
    <w:rsid w:val="00373153"/>
    <w:rsid w:val="00373285"/>
    <w:rsid w:val="00373505"/>
    <w:rsid w:val="00373DDA"/>
    <w:rsid w:val="0037483E"/>
    <w:rsid w:val="003748A0"/>
    <w:rsid w:val="003749E1"/>
    <w:rsid w:val="00374E2C"/>
    <w:rsid w:val="00375007"/>
    <w:rsid w:val="00375597"/>
    <w:rsid w:val="00376475"/>
    <w:rsid w:val="0037778C"/>
    <w:rsid w:val="0038290E"/>
    <w:rsid w:val="00382E17"/>
    <w:rsid w:val="00383048"/>
    <w:rsid w:val="003836EF"/>
    <w:rsid w:val="0038379C"/>
    <w:rsid w:val="00383A36"/>
    <w:rsid w:val="00383A60"/>
    <w:rsid w:val="00383D1E"/>
    <w:rsid w:val="0038408E"/>
    <w:rsid w:val="00384F59"/>
    <w:rsid w:val="003852D5"/>
    <w:rsid w:val="00386AD6"/>
    <w:rsid w:val="0038766C"/>
    <w:rsid w:val="003878D8"/>
    <w:rsid w:val="00390662"/>
    <w:rsid w:val="00391360"/>
    <w:rsid w:val="00391C75"/>
    <w:rsid w:val="00391FA8"/>
    <w:rsid w:val="0039319F"/>
    <w:rsid w:val="00394402"/>
    <w:rsid w:val="00394423"/>
    <w:rsid w:val="003945A6"/>
    <w:rsid w:val="00394C14"/>
    <w:rsid w:val="003950E6"/>
    <w:rsid w:val="00395379"/>
    <w:rsid w:val="003953BF"/>
    <w:rsid w:val="0039578A"/>
    <w:rsid w:val="003976BD"/>
    <w:rsid w:val="003A1447"/>
    <w:rsid w:val="003A18B8"/>
    <w:rsid w:val="003A28E7"/>
    <w:rsid w:val="003A2B1B"/>
    <w:rsid w:val="003A39F6"/>
    <w:rsid w:val="003A3DE2"/>
    <w:rsid w:val="003A4413"/>
    <w:rsid w:val="003A45B3"/>
    <w:rsid w:val="003A4A09"/>
    <w:rsid w:val="003A5EEF"/>
    <w:rsid w:val="003B2433"/>
    <w:rsid w:val="003B5595"/>
    <w:rsid w:val="003B5788"/>
    <w:rsid w:val="003B583D"/>
    <w:rsid w:val="003B59FF"/>
    <w:rsid w:val="003B7492"/>
    <w:rsid w:val="003C02F2"/>
    <w:rsid w:val="003C0415"/>
    <w:rsid w:val="003C085B"/>
    <w:rsid w:val="003C1AE3"/>
    <w:rsid w:val="003C2432"/>
    <w:rsid w:val="003C2932"/>
    <w:rsid w:val="003C2FC8"/>
    <w:rsid w:val="003C3758"/>
    <w:rsid w:val="003C3A9B"/>
    <w:rsid w:val="003C40FD"/>
    <w:rsid w:val="003C4A46"/>
    <w:rsid w:val="003C4A95"/>
    <w:rsid w:val="003C4E24"/>
    <w:rsid w:val="003C55F4"/>
    <w:rsid w:val="003C5B3C"/>
    <w:rsid w:val="003C64E6"/>
    <w:rsid w:val="003C6FDB"/>
    <w:rsid w:val="003C769D"/>
    <w:rsid w:val="003D10BC"/>
    <w:rsid w:val="003D1640"/>
    <w:rsid w:val="003D296E"/>
    <w:rsid w:val="003D3FAD"/>
    <w:rsid w:val="003D473C"/>
    <w:rsid w:val="003D4C08"/>
    <w:rsid w:val="003D517E"/>
    <w:rsid w:val="003D6E64"/>
    <w:rsid w:val="003D767B"/>
    <w:rsid w:val="003E013D"/>
    <w:rsid w:val="003E06E5"/>
    <w:rsid w:val="003E0A6F"/>
    <w:rsid w:val="003E1B02"/>
    <w:rsid w:val="003E1DD3"/>
    <w:rsid w:val="003E3FC9"/>
    <w:rsid w:val="003E50E4"/>
    <w:rsid w:val="003E52D0"/>
    <w:rsid w:val="003E5C60"/>
    <w:rsid w:val="003E60D1"/>
    <w:rsid w:val="003E7AE3"/>
    <w:rsid w:val="003F195D"/>
    <w:rsid w:val="003F4BDF"/>
    <w:rsid w:val="003F552B"/>
    <w:rsid w:val="003F729B"/>
    <w:rsid w:val="003F7C86"/>
    <w:rsid w:val="004015B3"/>
    <w:rsid w:val="00402056"/>
    <w:rsid w:val="00402363"/>
    <w:rsid w:val="00402AB5"/>
    <w:rsid w:val="00402B9F"/>
    <w:rsid w:val="00403599"/>
    <w:rsid w:val="00403854"/>
    <w:rsid w:val="00403E0E"/>
    <w:rsid w:val="00404778"/>
    <w:rsid w:val="00404948"/>
    <w:rsid w:val="0040530B"/>
    <w:rsid w:val="00406AB2"/>
    <w:rsid w:val="00406BFA"/>
    <w:rsid w:val="00407B9C"/>
    <w:rsid w:val="004100A0"/>
    <w:rsid w:val="00410A62"/>
    <w:rsid w:val="00410BE8"/>
    <w:rsid w:val="004113EC"/>
    <w:rsid w:val="00411A43"/>
    <w:rsid w:val="00411A48"/>
    <w:rsid w:val="00411B13"/>
    <w:rsid w:val="00412502"/>
    <w:rsid w:val="0041266A"/>
    <w:rsid w:val="00415041"/>
    <w:rsid w:val="00416189"/>
    <w:rsid w:val="004163F6"/>
    <w:rsid w:val="004173E1"/>
    <w:rsid w:val="004203A9"/>
    <w:rsid w:val="0042286B"/>
    <w:rsid w:val="00422CF9"/>
    <w:rsid w:val="00423939"/>
    <w:rsid w:val="004245D1"/>
    <w:rsid w:val="00424CF8"/>
    <w:rsid w:val="00425E39"/>
    <w:rsid w:val="0042667C"/>
    <w:rsid w:val="00426E92"/>
    <w:rsid w:val="00430306"/>
    <w:rsid w:val="00433D98"/>
    <w:rsid w:val="004345FE"/>
    <w:rsid w:val="0043470E"/>
    <w:rsid w:val="00434B99"/>
    <w:rsid w:val="00434C1B"/>
    <w:rsid w:val="00434DD0"/>
    <w:rsid w:val="00435928"/>
    <w:rsid w:val="00435D32"/>
    <w:rsid w:val="00436A4D"/>
    <w:rsid w:val="00436BA6"/>
    <w:rsid w:val="004403FA"/>
    <w:rsid w:val="0044128A"/>
    <w:rsid w:val="004443FD"/>
    <w:rsid w:val="00445B4B"/>
    <w:rsid w:val="00445BDA"/>
    <w:rsid w:val="00446042"/>
    <w:rsid w:val="00446105"/>
    <w:rsid w:val="00446641"/>
    <w:rsid w:val="00446F2F"/>
    <w:rsid w:val="004500B9"/>
    <w:rsid w:val="00450DB8"/>
    <w:rsid w:val="00451221"/>
    <w:rsid w:val="00451384"/>
    <w:rsid w:val="00451FE9"/>
    <w:rsid w:val="00452591"/>
    <w:rsid w:val="0045365B"/>
    <w:rsid w:val="004537B9"/>
    <w:rsid w:val="00454608"/>
    <w:rsid w:val="004546D5"/>
    <w:rsid w:val="00454AFC"/>
    <w:rsid w:val="00454B2A"/>
    <w:rsid w:val="004550BC"/>
    <w:rsid w:val="0045559A"/>
    <w:rsid w:val="004571C5"/>
    <w:rsid w:val="0045782A"/>
    <w:rsid w:val="004601C1"/>
    <w:rsid w:val="00460413"/>
    <w:rsid w:val="00461C5D"/>
    <w:rsid w:val="0046278E"/>
    <w:rsid w:val="004628CC"/>
    <w:rsid w:val="00462C1B"/>
    <w:rsid w:val="00465E5E"/>
    <w:rsid w:val="00466634"/>
    <w:rsid w:val="00467B42"/>
    <w:rsid w:val="0047091A"/>
    <w:rsid w:val="00470C76"/>
    <w:rsid w:val="0047231E"/>
    <w:rsid w:val="004729DC"/>
    <w:rsid w:val="00473DAA"/>
    <w:rsid w:val="00474682"/>
    <w:rsid w:val="004748CB"/>
    <w:rsid w:val="00475E14"/>
    <w:rsid w:val="00475E1B"/>
    <w:rsid w:val="00476D21"/>
    <w:rsid w:val="0047760A"/>
    <w:rsid w:val="00477669"/>
    <w:rsid w:val="004810C8"/>
    <w:rsid w:val="0048168B"/>
    <w:rsid w:val="00481C0A"/>
    <w:rsid w:val="00481CA1"/>
    <w:rsid w:val="004827EB"/>
    <w:rsid w:val="00483696"/>
    <w:rsid w:val="0048407A"/>
    <w:rsid w:val="0048435A"/>
    <w:rsid w:val="00485C9E"/>
    <w:rsid w:val="0048615D"/>
    <w:rsid w:val="00486311"/>
    <w:rsid w:val="004863EC"/>
    <w:rsid w:val="00487005"/>
    <w:rsid w:val="00487824"/>
    <w:rsid w:val="00487EF9"/>
    <w:rsid w:val="004915FC"/>
    <w:rsid w:val="00492018"/>
    <w:rsid w:val="00492346"/>
    <w:rsid w:val="00493A22"/>
    <w:rsid w:val="004944E9"/>
    <w:rsid w:val="00494F1F"/>
    <w:rsid w:val="00495535"/>
    <w:rsid w:val="00497D4B"/>
    <w:rsid w:val="004A071F"/>
    <w:rsid w:val="004A1853"/>
    <w:rsid w:val="004A1BBA"/>
    <w:rsid w:val="004A2635"/>
    <w:rsid w:val="004A30F9"/>
    <w:rsid w:val="004A384C"/>
    <w:rsid w:val="004A3C5C"/>
    <w:rsid w:val="004A529F"/>
    <w:rsid w:val="004A5E2B"/>
    <w:rsid w:val="004A7C3A"/>
    <w:rsid w:val="004B0030"/>
    <w:rsid w:val="004B1E0A"/>
    <w:rsid w:val="004B4795"/>
    <w:rsid w:val="004B496B"/>
    <w:rsid w:val="004B577D"/>
    <w:rsid w:val="004B5870"/>
    <w:rsid w:val="004B6B92"/>
    <w:rsid w:val="004B76D8"/>
    <w:rsid w:val="004B7CD6"/>
    <w:rsid w:val="004C1570"/>
    <w:rsid w:val="004C2584"/>
    <w:rsid w:val="004C2684"/>
    <w:rsid w:val="004C4B98"/>
    <w:rsid w:val="004C52D1"/>
    <w:rsid w:val="004C5F1E"/>
    <w:rsid w:val="004C6F0F"/>
    <w:rsid w:val="004D130C"/>
    <w:rsid w:val="004D15F7"/>
    <w:rsid w:val="004D16DA"/>
    <w:rsid w:val="004D1C3D"/>
    <w:rsid w:val="004D298F"/>
    <w:rsid w:val="004D30D7"/>
    <w:rsid w:val="004D337D"/>
    <w:rsid w:val="004D3F09"/>
    <w:rsid w:val="004D486F"/>
    <w:rsid w:val="004D4AF6"/>
    <w:rsid w:val="004D4C1A"/>
    <w:rsid w:val="004D4F47"/>
    <w:rsid w:val="004D623E"/>
    <w:rsid w:val="004D63C5"/>
    <w:rsid w:val="004D69F0"/>
    <w:rsid w:val="004D6CCB"/>
    <w:rsid w:val="004D6F69"/>
    <w:rsid w:val="004D7AF1"/>
    <w:rsid w:val="004E177D"/>
    <w:rsid w:val="004E245A"/>
    <w:rsid w:val="004E39C5"/>
    <w:rsid w:val="004E3D9E"/>
    <w:rsid w:val="004E4B10"/>
    <w:rsid w:val="004E60F3"/>
    <w:rsid w:val="004F17F3"/>
    <w:rsid w:val="004F21E5"/>
    <w:rsid w:val="004F32B6"/>
    <w:rsid w:val="004F3408"/>
    <w:rsid w:val="004F3D84"/>
    <w:rsid w:val="004F577F"/>
    <w:rsid w:val="004F5C55"/>
    <w:rsid w:val="00502475"/>
    <w:rsid w:val="00502826"/>
    <w:rsid w:val="005029F2"/>
    <w:rsid w:val="00503255"/>
    <w:rsid w:val="005033F3"/>
    <w:rsid w:val="00503B05"/>
    <w:rsid w:val="00505AEE"/>
    <w:rsid w:val="005060BD"/>
    <w:rsid w:val="0050743A"/>
    <w:rsid w:val="00507719"/>
    <w:rsid w:val="00507AAB"/>
    <w:rsid w:val="00507B27"/>
    <w:rsid w:val="005106E9"/>
    <w:rsid w:val="005108BC"/>
    <w:rsid w:val="00511B99"/>
    <w:rsid w:val="00511D04"/>
    <w:rsid w:val="00511E0F"/>
    <w:rsid w:val="00513CD1"/>
    <w:rsid w:val="0051413A"/>
    <w:rsid w:val="00514FB3"/>
    <w:rsid w:val="0051697A"/>
    <w:rsid w:val="00516AC7"/>
    <w:rsid w:val="005171E8"/>
    <w:rsid w:val="00517659"/>
    <w:rsid w:val="00517B5D"/>
    <w:rsid w:val="005212CD"/>
    <w:rsid w:val="005215B8"/>
    <w:rsid w:val="00522E98"/>
    <w:rsid w:val="00524357"/>
    <w:rsid w:val="00524D33"/>
    <w:rsid w:val="00525131"/>
    <w:rsid w:val="005255B1"/>
    <w:rsid w:val="0052621F"/>
    <w:rsid w:val="0052743E"/>
    <w:rsid w:val="00527A36"/>
    <w:rsid w:val="0053008C"/>
    <w:rsid w:val="00530830"/>
    <w:rsid w:val="00531B18"/>
    <w:rsid w:val="00531B2B"/>
    <w:rsid w:val="00531C00"/>
    <w:rsid w:val="00531F0F"/>
    <w:rsid w:val="00532B71"/>
    <w:rsid w:val="005331F5"/>
    <w:rsid w:val="005334A5"/>
    <w:rsid w:val="0053409F"/>
    <w:rsid w:val="00537143"/>
    <w:rsid w:val="00540659"/>
    <w:rsid w:val="00540772"/>
    <w:rsid w:val="0054161C"/>
    <w:rsid w:val="0054241A"/>
    <w:rsid w:val="00544435"/>
    <w:rsid w:val="00545AAE"/>
    <w:rsid w:val="005461B3"/>
    <w:rsid w:val="00547ACB"/>
    <w:rsid w:val="005502CA"/>
    <w:rsid w:val="00550568"/>
    <w:rsid w:val="0055088F"/>
    <w:rsid w:val="005513CF"/>
    <w:rsid w:val="005516F2"/>
    <w:rsid w:val="00554B8C"/>
    <w:rsid w:val="00554D2F"/>
    <w:rsid w:val="00556E66"/>
    <w:rsid w:val="0056079B"/>
    <w:rsid w:val="00561342"/>
    <w:rsid w:val="00562178"/>
    <w:rsid w:val="0056228B"/>
    <w:rsid w:val="005628E5"/>
    <w:rsid w:val="005629F9"/>
    <w:rsid w:val="00562E45"/>
    <w:rsid w:val="00563A2C"/>
    <w:rsid w:val="00563C12"/>
    <w:rsid w:val="00564D7D"/>
    <w:rsid w:val="0056581C"/>
    <w:rsid w:val="00565C3B"/>
    <w:rsid w:val="005668B5"/>
    <w:rsid w:val="00567223"/>
    <w:rsid w:val="00567A25"/>
    <w:rsid w:val="00567FEE"/>
    <w:rsid w:val="00570F75"/>
    <w:rsid w:val="0057269E"/>
    <w:rsid w:val="00572ACB"/>
    <w:rsid w:val="00573442"/>
    <w:rsid w:val="005734A5"/>
    <w:rsid w:val="0057598A"/>
    <w:rsid w:val="005762F0"/>
    <w:rsid w:val="00577AE8"/>
    <w:rsid w:val="0058070E"/>
    <w:rsid w:val="0058133A"/>
    <w:rsid w:val="00581FB5"/>
    <w:rsid w:val="005864D6"/>
    <w:rsid w:val="00587A03"/>
    <w:rsid w:val="005909CE"/>
    <w:rsid w:val="005910C0"/>
    <w:rsid w:val="0059132A"/>
    <w:rsid w:val="00591E17"/>
    <w:rsid w:val="00592353"/>
    <w:rsid w:val="0059478E"/>
    <w:rsid w:val="00594CDA"/>
    <w:rsid w:val="00595643"/>
    <w:rsid w:val="00596491"/>
    <w:rsid w:val="00596B1E"/>
    <w:rsid w:val="0059721C"/>
    <w:rsid w:val="00597C05"/>
    <w:rsid w:val="005A001C"/>
    <w:rsid w:val="005A0608"/>
    <w:rsid w:val="005A0687"/>
    <w:rsid w:val="005A096D"/>
    <w:rsid w:val="005A0F91"/>
    <w:rsid w:val="005A131D"/>
    <w:rsid w:val="005A1FFF"/>
    <w:rsid w:val="005A234E"/>
    <w:rsid w:val="005A3AA7"/>
    <w:rsid w:val="005A5D11"/>
    <w:rsid w:val="005A62CC"/>
    <w:rsid w:val="005A6581"/>
    <w:rsid w:val="005A6CD0"/>
    <w:rsid w:val="005B0006"/>
    <w:rsid w:val="005B097C"/>
    <w:rsid w:val="005B14B8"/>
    <w:rsid w:val="005B16EA"/>
    <w:rsid w:val="005B1C7D"/>
    <w:rsid w:val="005B2F48"/>
    <w:rsid w:val="005B5724"/>
    <w:rsid w:val="005B6E7B"/>
    <w:rsid w:val="005B7DCC"/>
    <w:rsid w:val="005C08F0"/>
    <w:rsid w:val="005C1CC1"/>
    <w:rsid w:val="005C1D76"/>
    <w:rsid w:val="005C1EB1"/>
    <w:rsid w:val="005C2803"/>
    <w:rsid w:val="005C316E"/>
    <w:rsid w:val="005C3CE5"/>
    <w:rsid w:val="005C44DD"/>
    <w:rsid w:val="005C4CDC"/>
    <w:rsid w:val="005C56FB"/>
    <w:rsid w:val="005C58A9"/>
    <w:rsid w:val="005C68FE"/>
    <w:rsid w:val="005C7966"/>
    <w:rsid w:val="005C7CBA"/>
    <w:rsid w:val="005C7DEA"/>
    <w:rsid w:val="005D079E"/>
    <w:rsid w:val="005D116A"/>
    <w:rsid w:val="005D159D"/>
    <w:rsid w:val="005D1D0B"/>
    <w:rsid w:val="005D226E"/>
    <w:rsid w:val="005D22C2"/>
    <w:rsid w:val="005D27A0"/>
    <w:rsid w:val="005D3817"/>
    <w:rsid w:val="005D3EBA"/>
    <w:rsid w:val="005D486D"/>
    <w:rsid w:val="005D5CAE"/>
    <w:rsid w:val="005D79BC"/>
    <w:rsid w:val="005E1FFF"/>
    <w:rsid w:val="005E223E"/>
    <w:rsid w:val="005E2441"/>
    <w:rsid w:val="005E275E"/>
    <w:rsid w:val="005E2DA6"/>
    <w:rsid w:val="005E34FF"/>
    <w:rsid w:val="005E3BA6"/>
    <w:rsid w:val="005E48DA"/>
    <w:rsid w:val="005E4BC0"/>
    <w:rsid w:val="005E4C23"/>
    <w:rsid w:val="005E60A8"/>
    <w:rsid w:val="005E688A"/>
    <w:rsid w:val="005E7C8D"/>
    <w:rsid w:val="005F0BC9"/>
    <w:rsid w:val="005F0CD9"/>
    <w:rsid w:val="005F0FBB"/>
    <w:rsid w:val="005F1443"/>
    <w:rsid w:val="005F2702"/>
    <w:rsid w:val="005F2998"/>
    <w:rsid w:val="005F2C2F"/>
    <w:rsid w:val="005F2DF6"/>
    <w:rsid w:val="005F2F42"/>
    <w:rsid w:val="005F37CB"/>
    <w:rsid w:val="005F38A6"/>
    <w:rsid w:val="005F4D20"/>
    <w:rsid w:val="005F56EF"/>
    <w:rsid w:val="005F56F5"/>
    <w:rsid w:val="005F5A1D"/>
    <w:rsid w:val="005F5FCF"/>
    <w:rsid w:val="005F6343"/>
    <w:rsid w:val="005F6584"/>
    <w:rsid w:val="005F65C5"/>
    <w:rsid w:val="005F6A41"/>
    <w:rsid w:val="005F6AA8"/>
    <w:rsid w:val="005F6E5B"/>
    <w:rsid w:val="005F7134"/>
    <w:rsid w:val="00601DFC"/>
    <w:rsid w:val="00603D0C"/>
    <w:rsid w:val="00603EE5"/>
    <w:rsid w:val="006043F8"/>
    <w:rsid w:val="006049FC"/>
    <w:rsid w:val="00606A24"/>
    <w:rsid w:val="00606B9E"/>
    <w:rsid w:val="0060746E"/>
    <w:rsid w:val="006104A3"/>
    <w:rsid w:val="0061098F"/>
    <w:rsid w:val="0061104F"/>
    <w:rsid w:val="006118B2"/>
    <w:rsid w:val="00612443"/>
    <w:rsid w:val="0061371F"/>
    <w:rsid w:val="00614297"/>
    <w:rsid w:val="006148A2"/>
    <w:rsid w:val="00614B08"/>
    <w:rsid w:val="00615036"/>
    <w:rsid w:val="006154EB"/>
    <w:rsid w:val="00615694"/>
    <w:rsid w:val="00615BD2"/>
    <w:rsid w:val="00616133"/>
    <w:rsid w:val="00616205"/>
    <w:rsid w:val="006170F6"/>
    <w:rsid w:val="0061751C"/>
    <w:rsid w:val="006176E6"/>
    <w:rsid w:val="00620C01"/>
    <w:rsid w:val="00621A6E"/>
    <w:rsid w:val="00622832"/>
    <w:rsid w:val="0062338E"/>
    <w:rsid w:val="00624122"/>
    <w:rsid w:val="00624DC1"/>
    <w:rsid w:val="006253D1"/>
    <w:rsid w:val="00625589"/>
    <w:rsid w:val="00625FBD"/>
    <w:rsid w:val="0062633B"/>
    <w:rsid w:val="00626762"/>
    <w:rsid w:val="00626B59"/>
    <w:rsid w:val="00627985"/>
    <w:rsid w:val="00627E0C"/>
    <w:rsid w:val="006300C9"/>
    <w:rsid w:val="00631DB2"/>
    <w:rsid w:val="006320C8"/>
    <w:rsid w:val="00633166"/>
    <w:rsid w:val="00635DC7"/>
    <w:rsid w:val="006376C7"/>
    <w:rsid w:val="0064045F"/>
    <w:rsid w:val="00640E17"/>
    <w:rsid w:val="00640EF6"/>
    <w:rsid w:val="00641F28"/>
    <w:rsid w:val="00642285"/>
    <w:rsid w:val="00643171"/>
    <w:rsid w:val="006432F4"/>
    <w:rsid w:val="00643A70"/>
    <w:rsid w:val="0064493B"/>
    <w:rsid w:val="00644FF6"/>
    <w:rsid w:val="00645BF4"/>
    <w:rsid w:val="00647CC4"/>
    <w:rsid w:val="00650201"/>
    <w:rsid w:val="006519D7"/>
    <w:rsid w:val="006523DC"/>
    <w:rsid w:val="00652A32"/>
    <w:rsid w:val="00652E6A"/>
    <w:rsid w:val="00653626"/>
    <w:rsid w:val="00654BF5"/>
    <w:rsid w:val="006559CA"/>
    <w:rsid w:val="00656FBC"/>
    <w:rsid w:val="0065711F"/>
    <w:rsid w:val="006575DB"/>
    <w:rsid w:val="00657688"/>
    <w:rsid w:val="006602F6"/>
    <w:rsid w:val="006609F7"/>
    <w:rsid w:val="00660B07"/>
    <w:rsid w:val="00662DB7"/>
    <w:rsid w:val="006645AE"/>
    <w:rsid w:val="006646A4"/>
    <w:rsid w:val="0066497C"/>
    <w:rsid w:val="00664C2B"/>
    <w:rsid w:val="00665FD8"/>
    <w:rsid w:val="006674CF"/>
    <w:rsid w:val="0067098F"/>
    <w:rsid w:val="0067182C"/>
    <w:rsid w:val="00675544"/>
    <w:rsid w:val="006757B5"/>
    <w:rsid w:val="00675CAD"/>
    <w:rsid w:val="006767F0"/>
    <w:rsid w:val="00676E76"/>
    <w:rsid w:val="00680E1A"/>
    <w:rsid w:val="00680E8A"/>
    <w:rsid w:val="00681D92"/>
    <w:rsid w:val="00681F84"/>
    <w:rsid w:val="006841DA"/>
    <w:rsid w:val="006842CE"/>
    <w:rsid w:val="00684CF9"/>
    <w:rsid w:val="0068544A"/>
    <w:rsid w:val="006860F3"/>
    <w:rsid w:val="006865AD"/>
    <w:rsid w:val="0068739D"/>
    <w:rsid w:val="00690A4E"/>
    <w:rsid w:val="00690DB2"/>
    <w:rsid w:val="00691F4F"/>
    <w:rsid w:val="00692639"/>
    <w:rsid w:val="00692896"/>
    <w:rsid w:val="00692A9D"/>
    <w:rsid w:val="00693A65"/>
    <w:rsid w:val="006946F3"/>
    <w:rsid w:val="00694F22"/>
    <w:rsid w:val="006955CF"/>
    <w:rsid w:val="006957C8"/>
    <w:rsid w:val="00696216"/>
    <w:rsid w:val="00697B48"/>
    <w:rsid w:val="006A0250"/>
    <w:rsid w:val="006A30B0"/>
    <w:rsid w:val="006A38AB"/>
    <w:rsid w:val="006A45D0"/>
    <w:rsid w:val="006A5238"/>
    <w:rsid w:val="006A5778"/>
    <w:rsid w:val="006A6010"/>
    <w:rsid w:val="006A60B7"/>
    <w:rsid w:val="006A6100"/>
    <w:rsid w:val="006B0A6C"/>
    <w:rsid w:val="006B16CB"/>
    <w:rsid w:val="006B1BD2"/>
    <w:rsid w:val="006B1D30"/>
    <w:rsid w:val="006B2056"/>
    <w:rsid w:val="006B2C74"/>
    <w:rsid w:val="006B2FFB"/>
    <w:rsid w:val="006B378B"/>
    <w:rsid w:val="006B3C58"/>
    <w:rsid w:val="006B43A5"/>
    <w:rsid w:val="006B61A4"/>
    <w:rsid w:val="006B6A7F"/>
    <w:rsid w:val="006B754B"/>
    <w:rsid w:val="006C0351"/>
    <w:rsid w:val="006C0D1B"/>
    <w:rsid w:val="006C13CA"/>
    <w:rsid w:val="006C3FAC"/>
    <w:rsid w:val="006C4154"/>
    <w:rsid w:val="006C48FD"/>
    <w:rsid w:val="006C4AF5"/>
    <w:rsid w:val="006C4E46"/>
    <w:rsid w:val="006C50DB"/>
    <w:rsid w:val="006C5219"/>
    <w:rsid w:val="006C6E04"/>
    <w:rsid w:val="006C7BF9"/>
    <w:rsid w:val="006D0907"/>
    <w:rsid w:val="006D21CC"/>
    <w:rsid w:val="006D3E08"/>
    <w:rsid w:val="006D42C3"/>
    <w:rsid w:val="006D4674"/>
    <w:rsid w:val="006D5115"/>
    <w:rsid w:val="006D5A03"/>
    <w:rsid w:val="006D7A92"/>
    <w:rsid w:val="006E0989"/>
    <w:rsid w:val="006E09E1"/>
    <w:rsid w:val="006E0A3B"/>
    <w:rsid w:val="006E30A6"/>
    <w:rsid w:val="006E4D0E"/>
    <w:rsid w:val="006E58E1"/>
    <w:rsid w:val="006E5DEF"/>
    <w:rsid w:val="006E6DD8"/>
    <w:rsid w:val="006E72B8"/>
    <w:rsid w:val="006E79D1"/>
    <w:rsid w:val="006E7A49"/>
    <w:rsid w:val="006E7AFE"/>
    <w:rsid w:val="006F1646"/>
    <w:rsid w:val="006F1966"/>
    <w:rsid w:val="006F1A40"/>
    <w:rsid w:val="006F1D9A"/>
    <w:rsid w:val="006F366D"/>
    <w:rsid w:val="006F4512"/>
    <w:rsid w:val="006F4B04"/>
    <w:rsid w:val="006F5196"/>
    <w:rsid w:val="006F593F"/>
    <w:rsid w:val="006F5980"/>
    <w:rsid w:val="006F6057"/>
    <w:rsid w:val="006F6791"/>
    <w:rsid w:val="006F6C35"/>
    <w:rsid w:val="006F7012"/>
    <w:rsid w:val="006F734C"/>
    <w:rsid w:val="006F749C"/>
    <w:rsid w:val="007006EF"/>
    <w:rsid w:val="0070082A"/>
    <w:rsid w:val="007017C3"/>
    <w:rsid w:val="00701998"/>
    <w:rsid w:val="007030A8"/>
    <w:rsid w:val="00703105"/>
    <w:rsid w:val="007043A9"/>
    <w:rsid w:val="00704528"/>
    <w:rsid w:val="00705063"/>
    <w:rsid w:val="007054A0"/>
    <w:rsid w:val="00710A5E"/>
    <w:rsid w:val="00712B7B"/>
    <w:rsid w:val="00713B0F"/>
    <w:rsid w:val="00713EC7"/>
    <w:rsid w:val="00714DEC"/>
    <w:rsid w:val="0071508D"/>
    <w:rsid w:val="00715C0F"/>
    <w:rsid w:val="00715FC6"/>
    <w:rsid w:val="00717B22"/>
    <w:rsid w:val="00720114"/>
    <w:rsid w:val="007219A7"/>
    <w:rsid w:val="007224AE"/>
    <w:rsid w:val="0072353A"/>
    <w:rsid w:val="00723C23"/>
    <w:rsid w:val="00724204"/>
    <w:rsid w:val="00724A5A"/>
    <w:rsid w:val="00724E5D"/>
    <w:rsid w:val="007251E0"/>
    <w:rsid w:val="0072551C"/>
    <w:rsid w:val="00725DCE"/>
    <w:rsid w:val="00726076"/>
    <w:rsid w:val="00727210"/>
    <w:rsid w:val="0072779B"/>
    <w:rsid w:val="00727C98"/>
    <w:rsid w:val="0073129D"/>
    <w:rsid w:val="00732219"/>
    <w:rsid w:val="007327E8"/>
    <w:rsid w:val="0073299A"/>
    <w:rsid w:val="00733644"/>
    <w:rsid w:val="00733815"/>
    <w:rsid w:val="00733EE8"/>
    <w:rsid w:val="0073578F"/>
    <w:rsid w:val="007358ED"/>
    <w:rsid w:val="007364F9"/>
    <w:rsid w:val="00737170"/>
    <w:rsid w:val="0074075B"/>
    <w:rsid w:val="00742FFE"/>
    <w:rsid w:val="007430BE"/>
    <w:rsid w:val="00743233"/>
    <w:rsid w:val="007450AF"/>
    <w:rsid w:val="00747239"/>
    <w:rsid w:val="007477D2"/>
    <w:rsid w:val="00750783"/>
    <w:rsid w:val="00750BFB"/>
    <w:rsid w:val="00750D0F"/>
    <w:rsid w:val="00750FFF"/>
    <w:rsid w:val="0075287D"/>
    <w:rsid w:val="00752B19"/>
    <w:rsid w:val="007530D0"/>
    <w:rsid w:val="007535C7"/>
    <w:rsid w:val="0075362E"/>
    <w:rsid w:val="00753BE9"/>
    <w:rsid w:val="00753D10"/>
    <w:rsid w:val="0075408D"/>
    <w:rsid w:val="007551FF"/>
    <w:rsid w:val="007559ED"/>
    <w:rsid w:val="00755A05"/>
    <w:rsid w:val="0075603A"/>
    <w:rsid w:val="007565E3"/>
    <w:rsid w:val="00756F23"/>
    <w:rsid w:val="00757985"/>
    <w:rsid w:val="007607ED"/>
    <w:rsid w:val="007626D6"/>
    <w:rsid w:val="0076344B"/>
    <w:rsid w:val="00763C7F"/>
    <w:rsid w:val="00763D20"/>
    <w:rsid w:val="00763E0C"/>
    <w:rsid w:val="007641A9"/>
    <w:rsid w:val="007641EF"/>
    <w:rsid w:val="007656CE"/>
    <w:rsid w:val="00765843"/>
    <w:rsid w:val="007662F6"/>
    <w:rsid w:val="00766665"/>
    <w:rsid w:val="00766858"/>
    <w:rsid w:val="00766D8D"/>
    <w:rsid w:val="007671F2"/>
    <w:rsid w:val="00767A67"/>
    <w:rsid w:val="007704AB"/>
    <w:rsid w:val="007711D3"/>
    <w:rsid w:val="00771801"/>
    <w:rsid w:val="00771FBD"/>
    <w:rsid w:val="0077321C"/>
    <w:rsid w:val="007734E7"/>
    <w:rsid w:val="00773779"/>
    <w:rsid w:val="0077397D"/>
    <w:rsid w:val="007741C0"/>
    <w:rsid w:val="00775658"/>
    <w:rsid w:val="00775DA9"/>
    <w:rsid w:val="00776961"/>
    <w:rsid w:val="00777503"/>
    <w:rsid w:val="0078070B"/>
    <w:rsid w:val="00780EF3"/>
    <w:rsid w:val="0078226D"/>
    <w:rsid w:val="00782F97"/>
    <w:rsid w:val="00783BB9"/>
    <w:rsid w:val="00784C68"/>
    <w:rsid w:val="00785BBF"/>
    <w:rsid w:val="00786090"/>
    <w:rsid w:val="00786422"/>
    <w:rsid w:val="00786803"/>
    <w:rsid w:val="00786A19"/>
    <w:rsid w:val="0078705D"/>
    <w:rsid w:val="00787768"/>
    <w:rsid w:val="00787A5B"/>
    <w:rsid w:val="00787AE1"/>
    <w:rsid w:val="00787D9D"/>
    <w:rsid w:val="007906E7"/>
    <w:rsid w:val="00790C50"/>
    <w:rsid w:val="00791042"/>
    <w:rsid w:val="00791DAE"/>
    <w:rsid w:val="00791ED8"/>
    <w:rsid w:val="0079293D"/>
    <w:rsid w:val="00793F00"/>
    <w:rsid w:val="0079416E"/>
    <w:rsid w:val="00794B62"/>
    <w:rsid w:val="00797F81"/>
    <w:rsid w:val="007A09F3"/>
    <w:rsid w:val="007A1661"/>
    <w:rsid w:val="007A1D6D"/>
    <w:rsid w:val="007A1DE2"/>
    <w:rsid w:val="007A3B0D"/>
    <w:rsid w:val="007A59E7"/>
    <w:rsid w:val="007A60A2"/>
    <w:rsid w:val="007A6AAF"/>
    <w:rsid w:val="007A6BEF"/>
    <w:rsid w:val="007A76EA"/>
    <w:rsid w:val="007A785C"/>
    <w:rsid w:val="007B0806"/>
    <w:rsid w:val="007B09B9"/>
    <w:rsid w:val="007B107A"/>
    <w:rsid w:val="007B1EA2"/>
    <w:rsid w:val="007B45B5"/>
    <w:rsid w:val="007B48CC"/>
    <w:rsid w:val="007B4CC5"/>
    <w:rsid w:val="007B52D3"/>
    <w:rsid w:val="007B6152"/>
    <w:rsid w:val="007B7216"/>
    <w:rsid w:val="007B77E6"/>
    <w:rsid w:val="007B7A1B"/>
    <w:rsid w:val="007C1D0D"/>
    <w:rsid w:val="007C2F16"/>
    <w:rsid w:val="007C42DC"/>
    <w:rsid w:val="007C4F74"/>
    <w:rsid w:val="007C5522"/>
    <w:rsid w:val="007C5663"/>
    <w:rsid w:val="007C625E"/>
    <w:rsid w:val="007C6EBB"/>
    <w:rsid w:val="007C70DB"/>
    <w:rsid w:val="007D0869"/>
    <w:rsid w:val="007D1AA1"/>
    <w:rsid w:val="007D1DCB"/>
    <w:rsid w:val="007D1FAF"/>
    <w:rsid w:val="007D2188"/>
    <w:rsid w:val="007D2530"/>
    <w:rsid w:val="007D2F80"/>
    <w:rsid w:val="007D36C9"/>
    <w:rsid w:val="007D3987"/>
    <w:rsid w:val="007D443F"/>
    <w:rsid w:val="007D6ADA"/>
    <w:rsid w:val="007D7B91"/>
    <w:rsid w:val="007E1295"/>
    <w:rsid w:val="007E1C6F"/>
    <w:rsid w:val="007E22AB"/>
    <w:rsid w:val="007E3048"/>
    <w:rsid w:val="007E3933"/>
    <w:rsid w:val="007E5B72"/>
    <w:rsid w:val="007E6240"/>
    <w:rsid w:val="007E69D6"/>
    <w:rsid w:val="007E728C"/>
    <w:rsid w:val="007E746A"/>
    <w:rsid w:val="007E7FDC"/>
    <w:rsid w:val="007F027A"/>
    <w:rsid w:val="007F078F"/>
    <w:rsid w:val="007F3ADE"/>
    <w:rsid w:val="007F3E36"/>
    <w:rsid w:val="007F4130"/>
    <w:rsid w:val="007F4329"/>
    <w:rsid w:val="007F4677"/>
    <w:rsid w:val="007F4D72"/>
    <w:rsid w:val="007F57F1"/>
    <w:rsid w:val="007F61E8"/>
    <w:rsid w:val="007F6319"/>
    <w:rsid w:val="007F6843"/>
    <w:rsid w:val="007F7B2F"/>
    <w:rsid w:val="008008CA"/>
    <w:rsid w:val="00800DD9"/>
    <w:rsid w:val="00802452"/>
    <w:rsid w:val="00803A63"/>
    <w:rsid w:val="00804CBB"/>
    <w:rsid w:val="00805F30"/>
    <w:rsid w:val="00806E7F"/>
    <w:rsid w:val="00806F76"/>
    <w:rsid w:val="00807895"/>
    <w:rsid w:val="008079B5"/>
    <w:rsid w:val="00810E28"/>
    <w:rsid w:val="00811514"/>
    <w:rsid w:val="00811E45"/>
    <w:rsid w:val="00811EF0"/>
    <w:rsid w:val="00812663"/>
    <w:rsid w:val="00814785"/>
    <w:rsid w:val="008148B5"/>
    <w:rsid w:val="00815DC0"/>
    <w:rsid w:val="00815E21"/>
    <w:rsid w:val="00815E2F"/>
    <w:rsid w:val="00815EF5"/>
    <w:rsid w:val="00815FC2"/>
    <w:rsid w:val="00817115"/>
    <w:rsid w:val="0081781D"/>
    <w:rsid w:val="008179F5"/>
    <w:rsid w:val="008209B1"/>
    <w:rsid w:val="00820A8A"/>
    <w:rsid w:val="008218BC"/>
    <w:rsid w:val="008224B0"/>
    <w:rsid w:val="00822956"/>
    <w:rsid w:val="00822A6F"/>
    <w:rsid w:val="00823403"/>
    <w:rsid w:val="0082346A"/>
    <w:rsid w:val="00824040"/>
    <w:rsid w:val="00824306"/>
    <w:rsid w:val="00824F4B"/>
    <w:rsid w:val="00825635"/>
    <w:rsid w:val="00825CB9"/>
    <w:rsid w:val="00826000"/>
    <w:rsid w:val="00826D1A"/>
    <w:rsid w:val="00827E86"/>
    <w:rsid w:val="00830218"/>
    <w:rsid w:val="008305B6"/>
    <w:rsid w:val="00831181"/>
    <w:rsid w:val="00831887"/>
    <w:rsid w:val="00831FE9"/>
    <w:rsid w:val="00832318"/>
    <w:rsid w:val="00832D8A"/>
    <w:rsid w:val="008333BE"/>
    <w:rsid w:val="0083684E"/>
    <w:rsid w:val="00836D72"/>
    <w:rsid w:val="00841804"/>
    <w:rsid w:val="0084303D"/>
    <w:rsid w:val="00845637"/>
    <w:rsid w:val="0084636A"/>
    <w:rsid w:val="00846E5F"/>
    <w:rsid w:val="00847ACA"/>
    <w:rsid w:val="00850125"/>
    <w:rsid w:val="008506EF"/>
    <w:rsid w:val="00851DC0"/>
    <w:rsid w:val="00851F40"/>
    <w:rsid w:val="00852167"/>
    <w:rsid w:val="00852359"/>
    <w:rsid w:val="008533DE"/>
    <w:rsid w:val="00853590"/>
    <w:rsid w:val="008537A9"/>
    <w:rsid w:val="00855FCC"/>
    <w:rsid w:val="008566EF"/>
    <w:rsid w:val="008614D8"/>
    <w:rsid w:val="008617B6"/>
    <w:rsid w:val="00863278"/>
    <w:rsid w:val="00867251"/>
    <w:rsid w:val="00867AF5"/>
    <w:rsid w:val="00872694"/>
    <w:rsid w:val="008727A2"/>
    <w:rsid w:val="00872EBA"/>
    <w:rsid w:val="0087461E"/>
    <w:rsid w:val="008752FE"/>
    <w:rsid w:val="008754BF"/>
    <w:rsid w:val="00876609"/>
    <w:rsid w:val="00881066"/>
    <w:rsid w:val="00882743"/>
    <w:rsid w:val="00883363"/>
    <w:rsid w:val="00884C71"/>
    <w:rsid w:val="00884EC8"/>
    <w:rsid w:val="00885531"/>
    <w:rsid w:val="00885708"/>
    <w:rsid w:val="00886989"/>
    <w:rsid w:val="0089014E"/>
    <w:rsid w:val="008906EE"/>
    <w:rsid w:val="00890A08"/>
    <w:rsid w:val="00890EE8"/>
    <w:rsid w:val="00891022"/>
    <w:rsid w:val="00891774"/>
    <w:rsid w:val="0089185D"/>
    <w:rsid w:val="00891ECA"/>
    <w:rsid w:val="008920B2"/>
    <w:rsid w:val="00892D8A"/>
    <w:rsid w:val="00893636"/>
    <w:rsid w:val="0089378E"/>
    <w:rsid w:val="00894880"/>
    <w:rsid w:val="00895DCD"/>
    <w:rsid w:val="008975A5"/>
    <w:rsid w:val="00897A3D"/>
    <w:rsid w:val="00897C64"/>
    <w:rsid w:val="008A2737"/>
    <w:rsid w:val="008A29B5"/>
    <w:rsid w:val="008A339E"/>
    <w:rsid w:val="008A489D"/>
    <w:rsid w:val="008A4B1B"/>
    <w:rsid w:val="008A5431"/>
    <w:rsid w:val="008A5C36"/>
    <w:rsid w:val="008A6950"/>
    <w:rsid w:val="008A74A5"/>
    <w:rsid w:val="008A7B77"/>
    <w:rsid w:val="008B01F8"/>
    <w:rsid w:val="008B02BD"/>
    <w:rsid w:val="008B24A1"/>
    <w:rsid w:val="008B2A50"/>
    <w:rsid w:val="008B30CD"/>
    <w:rsid w:val="008B3C6B"/>
    <w:rsid w:val="008B436C"/>
    <w:rsid w:val="008B4471"/>
    <w:rsid w:val="008B47E3"/>
    <w:rsid w:val="008B59A4"/>
    <w:rsid w:val="008B5A3F"/>
    <w:rsid w:val="008B5ECF"/>
    <w:rsid w:val="008B63F2"/>
    <w:rsid w:val="008B6427"/>
    <w:rsid w:val="008B7337"/>
    <w:rsid w:val="008B7AA8"/>
    <w:rsid w:val="008B7C5B"/>
    <w:rsid w:val="008C0149"/>
    <w:rsid w:val="008C0F4C"/>
    <w:rsid w:val="008C1906"/>
    <w:rsid w:val="008C24EA"/>
    <w:rsid w:val="008C288D"/>
    <w:rsid w:val="008C2CFD"/>
    <w:rsid w:val="008C31D7"/>
    <w:rsid w:val="008C3564"/>
    <w:rsid w:val="008C3A0B"/>
    <w:rsid w:val="008C41B7"/>
    <w:rsid w:val="008C5E52"/>
    <w:rsid w:val="008D0986"/>
    <w:rsid w:val="008D1062"/>
    <w:rsid w:val="008D1857"/>
    <w:rsid w:val="008D1ADD"/>
    <w:rsid w:val="008D1D34"/>
    <w:rsid w:val="008D46FC"/>
    <w:rsid w:val="008D5A81"/>
    <w:rsid w:val="008D65C4"/>
    <w:rsid w:val="008E0079"/>
    <w:rsid w:val="008E08DD"/>
    <w:rsid w:val="008E0908"/>
    <w:rsid w:val="008E0CC4"/>
    <w:rsid w:val="008E1875"/>
    <w:rsid w:val="008E27F0"/>
    <w:rsid w:val="008E36F0"/>
    <w:rsid w:val="008E4C25"/>
    <w:rsid w:val="008E6483"/>
    <w:rsid w:val="008E65A9"/>
    <w:rsid w:val="008E6CA9"/>
    <w:rsid w:val="008E7311"/>
    <w:rsid w:val="008E73D9"/>
    <w:rsid w:val="008E761E"/>
    <w:rsid w:val="008E7A0E"/>
    <w:rsid w:val="008F19BF"/>
    <w:rsid w:val="008F23B2"/>
    <w:rsid w:val="008F24E6"/>
    <w:rsid w:val="008F3A56"/>
    <w:rsid w:val="008F4607"/>
    <w:rsid w:val="008F5187"/>
    <w:rsid w:val="008F5E87"/>
    <w:rsid w:val="008F6EA2"/>
    <w:rsid w:val="008F73AD"/>
    <w:rsid w:val="0090071A"/>
    <w:rsid w:val="00901105"/>
    <w:rsid w:val="009020C4"/>
    <w:rsid w:val="0090377F"/>
    <w:rsid w:val="00903EAA"/>
    <w:rsid w:val="009044CC"/>
    <w:rsid w:val="009044DA"/>
    <w:rsid w:val="00904B7F"/>
    <w:rsid w:val="00905571"/>
    <w:rsid w:val="00905F22"/>
    <w:rsid w:val="00905FFC"/>
    <w:rsid w:val="00906B5B"/>
    <w:rsid w:val="00907268"/>
    <w:rsid w:val="00907C9E"/>
    <w:rsid w:val="0091010B"/>
    <w:rsid w:val="00910467"/>
    <w:rsid w:val="00910E43"/>
    <w:rsid w:val="00910FE1"/>
    <w:rsid w:val="009110C4"/>
    <w:rsid w:val="009115EF"/>
    <w:rsid w:val="00911681"/>
    <w:rsid w:val="009129EA"/>
    <w:rsid w:val="009131BE"/>
    <w:rsid w:val="0091483D"/>
    <w:rsid w:val="00914D2B"/>
    <w:rsid w:val="00915C42"/>
    <w:rsid w:val="00916517"/>
    <w:rsid w:val="00917A45"/>
    <w:rsid w:val="00920550"/>
    <w:rsid w:val="00920644"/>
    <w:rsid w:val="00921FC7"/>
    <w:rsid w:val="00922278"/>
    <w:rsid w:val="00922FF8"/>
    <w:rsid w:val="00924310"/>
    <w:rsid w:val="0092455F"/>
    <w:rsid w:val="00924D81"/>
    <w:rsid w:val="00925565"/>
    <w:rsid w:val="009270B7"/>
    <w:rsid w:val="009309CC"/>
    <w:rsid w:val="00931239"/>
    <w:rsid w:val="009315A8"/>
    <w:rsid w:val="00931D4D"/>
    <w:rsid w:val="009326EF"/>
    <w:rsid w:val="00934A7A"/>
    <w:rsid w:val="00934AA6"/>
    <w:rsid w:val="00934D94"/>
    <w:rsid w:val="0093525C"/>
    <w:rsid w:val="0093603E"/>
    <w:rsid w:val="00937D6B"/>
    <w:rsid w:val="009402D5"/>
    <w:rsid w:val="0094130B"/>
    <w:rsid w:val="009428C9"/>
    <w:rsid w:val="00942C59"/>
    <w:rsid w:val="0094320E"/>
    <w:rsid w:val="00944740"/>
    <w:rsid w:val="009459D8"/>
    <w:rsid w:val="00946C29"/>
    <w:rsid w:val="00946F3E"/>
    <w:rsid w:val="00947CDD"/>
    <w:rsid w:val="009507AC"/>
    <w:rsid w:val="00950AAA"/>
    <w:rsid w:val="009519E5"/>
    <w:rsid w:val="0095240B"/>
    <w:rsid w:val="009545AF"/>
    <w:rsid w:val="00954966"/>
    <w:rsid w:val="00954CDE"/>
    <w:rsid w:val="00954D73"/>
    <w:rsid w:val="00954E93"/>
    <w:rsid w:val="009552B2"/>
    <w:rsid w:val="009552D0"/>
    <w:rsid w:val="00955F2E"/>
    <w:rsid w:val="00956047"/>
    <w:rsid w:val="00956FCD"/>
    <w:rsid w:val="00957C57"/>
    <w:rsid w:val="00961514"/>
    <w:rsid w:val="009634C2"/>
    <w:rsid w:val="00963894"/>
    <w:rsid w:val="009639DF"/>
    <w:rsid w:val="009641D5"/>
    <w:rsid w:val="00964CC3"/>
    <w:rsid w:val="00964ECA"/>
    <w:rsid w:val="00965CA2"/>
    <w:rsid w:val="00966CDA"/>
    <w:rsid w:val="00967219"/>
    <w:rsid w:val="00967A5B"/>
    <w:rsid w:val="009704EE"/>
    <w:rsid w:val="0097178C"/>
    <w:rsid w:val="0097252B"/>
    <w:rsid w:val="00972719"/>
    <w:rsid w:val="00972E8F"/>
    <w:rsid w:val="00973216"/>
    <w:rsid w:val="00973790"/>
    <w:rsid w:val="0097392E"/>
    <w:rsid w:val="00974814"/>
    <w:rsid w:val="009755EF"/>
    <w:rsid w:val="0097586F"/>
    <w:rsid w:val="00975DF2"/>
    <w:rsid w:val="00977278"/>
    <w:rsid w:val="00981048"/>
    <w:rsid w:val="00981213"/>
    <w:rsid w:val="00982DBE"/>
    <w:rsid w:val="009831B0"/>
    <w:rsid w:val="00983298"/>
    <w:rsid w:val="00983FC6"/>
    <w:rsid w:val="00985030"/>
    <w:rsid w:val="009854B9"/>
    <w:rsid w:val="00986001"/>
    <w:rsid w:val="00986221"/>
    <w:rsid w:val="00986E97"/>
    <w:rsid w:val="00986EAC"/>
    <w:rsid w:val="0098714A"/>
    <w:rsid w:val="009907A5"/>
    <w:rsid w:val="00991FEB"/>
    <w:rsid w:val="00992268"/>
    <w:rsid w:val="0099271E"/>
    <w:rsid w:val="009935D4"/>
    <w:rsid w:val="00995196"/>
    <w:rsid w:val="00995599"/>
    <w:rsid w:val="0099668E"/>
    <w:rsid w:val="009968BA"/>
    <w:rsid w:val="009969BA"/>
    <w:rsid w:val="0099768D"/>
    <w:rsid w:val="0099797B"/>
    <w:rsid w:val="009A0141"/>
    <w:rsid w:val="009A0C8A"/>
    <w:rsid w:val="009A12F6"/>
    <w:rsid w:val="009A2E04"/>
    <w:rsid w:val="009A3D07"/>
    <w:rsid w:val="009A3EDE"/>
    <w:rsid w:val="009A527E"/>
    <w:rsid w:val="009A52BF"/>
    <w:rsid w:val="009A5370"/>
    <w:rsid w:val="009A6939"/>
    <w:rsid w:val="009A6BBC"/>
    <w:rsid w:val="009A6C0B"/>
    <w:rsid w:val="009A77C4"/>
    <w:rsid w:val="009B114C"/>
    <w:rsid w:val="009B12A6"/>
    <w:rsid w:val="009B3CCE"/>
    <w:rsid w:val="009B41D6"/>
    <w:rsid w:val="009B41F4"/>
    <w:rsid w:val="009B4405"/>
    <w:rsid w:val="009B464C"/>
    <w:rsid w:val="009B48BF"/>
    <w:rsid w:val="009B4D28"/>
    <w:rsid w:val="009B4EA9"/>
    <w:rsid w:val="009B5297"/>
    <w:rsid w:val="009B5546"/>
    <w:rsid w:val="009B678A"/>
    <w:rsid w:val="009C04EC"/>
    <w:rsid w:val="009C0E05"/>
    <w:rsid w:val="009C2D84"/>
    <w:rsid w:val="009C4BD9"/>
    <w:rsid w:val="009C5047"/>
    <w:rsid w:val="009C54C3"/>
    <w:rsid w:val="009C5FCA"/>
    <w:rsid w:val="009C6310"/>
    <w:rsid w:val="009C73FF"/>
    <w:rsid w:val="009D07AB"/>
    <w:rsid w:val="009D0EBB"/>
    <w:rsid w:val="009D0F14"/>
    <w:rsid w:val="009D0F4D"/>
    <w:rsid w:val="009D407D"/>
    <w:rsid w:val="009D5125"/>
    <w:rsid w:val="009D5422"/>
    <w:rsid w:val="009D6059"/>
    <w:rsid w:val="009D73B9"/>
    <w:rsid w:val="009E0123"/>
    <w:rsid w:val="009E09E5"/>
    <w:rsid w:val="009E1672"/>
    <w:rsid w:val="009E259D"/>
    <w:rsid w:val="009E4305"/>
    <w:rsid w:val="009E45A8"/>
    <w:rsid w:val="009E4B0C"/>
    <w:rsid w:val="009E4B87"/>
    <w:rsid w:val="009E5CCD"/>
    <w:rsid w:val="009E6403"/>
    <w:rsid w:val="009E66AB"/>
    <w:rsid w:val="009E7D0C"/>
    <w:rsid w:val="009F093E"/>
    <w:rsid w:val="009F0CAD"/>
    <w:rsid w:val="009F2187"/>
    <w:rsid w:val="009F28A9"/>
    <w:rsid w:val="009F2C2F"/>
    <w:rsid w:val="009F2C3D"/>
    <w:rsid w:val="009F45EC"/>
    <w:rsid w:val="009F4D8E"/>
    <w:rsid w:val="009F602A"/>
    <w:rsid w:val="009F6400"/>
    <w:rsid w:val="009F6BFE"/>
    <w:rsid w:val="009F6C9F"/>
    <w:rsid w:val="009F6D9C"/>
    <w:rsid w:val="009F7262"/>
    <w:rsid w:val="009F735B"/>
    <w:rsid w:val="009F771A"/>
    <w:rsid w:val="00A0164D"/>
    <w:rsid w:val="00A0314E"/>
    <w:rsid w:val="00A03A41"/>
    <w:rsid w:val="00A05F84"/>
    <w:rsid w:val="00A062E4"/>
    <w:rsid w:val="00A076DD"/>
    <w:rsid w:val="00A0781F"/>
    <w:rsid w:val="00A106B1"/>
    <w:rsid w:val="00A10E5A"/>
    <w:rsid w:val="00A10EF2"/>
    <w:rsid w:val="00A11D96"/>
    <w:rsid w:val="00A13296"/>
    <w:rsid w:val="00A13AEE"/>
    <w:rsid w:val="00A141BC"/>
    <w:rsid w:val="00A14A61"/>
    <w:rsid w:val="00A1590C"/>
    <w:rsid w:val="00A15ADA"/>
    <w:rsid w:val="00A1724C"/>
    <w:rsid w:val="00A17BBD"/>
    <w:rsid w:val="00A2057F"/>
    <w:rsid w:val="00A21F45"/>
    <w:rsid w:val="00A228D1"/>
    <w:rsid w:val="00A232B7"/>
    <w:rsid w:val="00A23DB5"/>
    <w:rsid w:val="00A23E75"/>
    <w:rsid w:val="00A24AD7"/>
    <w:rsid w:val="00A26CBD"/>
    <w:rsid w:val="00A26F3E"/>
    <w:rsid w:val="00A30F7E"/>
    <w:rsid w:val="00A33803"/>
    <w:rsid w:val="00A33BB5"/>
    <w:rsid w:val="00A3559F"/>
    <w:rsid w:val="00A3560E"/>
    <w:rsid w:val="00A35638"/>
    <w:rsid w:val="00A35C79"/>
    <w:rsid w:val="00A3626D"/>
    <w:rsid w:val="00A37A13"/>
    <w:rsid w:val="00A37D33"/>
    <w:rsid w:val="00A37FD4"/>
    <w:rsid w:val="00A409ED"/>
    <w:rsid w:val="00A40C09"/>
    <w:rsid w:val="00A411DC"/>
    <w:rsid w:val="00A41830"/>
    <w:rsid w:val="00A43B4A"/>
    <w:rsid w:val="00A447E5"/>
    <w:rsid w:val="00A45744"/>
    <w:rsid w:val="00A47FFD"/>
    <w:rsid w:val="00A50208"/>
    <w:rsid w:val="00A50623"/>
    <w:rsid w:val="00A507A7"/>
    <w:rsid w:val="00A51164"/>
    <w:rsid w:val="00A51FFA"/>
    <w:rsid w:val="00A526F3"/>
    <w:rsid w:val="00A538B6"/>
    <w:rsid w:val="00A53FBC"/>
    <w:rsid w:val="00A54574"/>
    <w:rsid w:val="00A55028"/>
    <w:rsid w:val="00A55D5C"/>
    <w:rsid w:val="00A5672C"/>
    <w:rsid w:val="00A57759"/>
    <w:rsid w:val="00A577FD"/>
    <w:rsid w:val="00A603A7"/>
    <w:rsid w:val="00A616CA"/>
    <w:rsid w:val="00A62AE3"/>
    <w:rsid w:val="00A6366F"/>
    <w:rsid w:val="00A63B30"/>
    <w:rsid w:val="00A66763"/>
    <w:rsid w:val="00A66CC2"/>
    <w:rsid w:val="00A70643"/>
    <w:rsid w:val="00A70650"/>
    <w:rsid w:val="00A71A83"/>
    <w:rsid w:val="00A756B9"/>
    <w:rsid w:val="00A75A29"/>
    <w:rsid w:val="00A75C3C"/>
    <w:rsid w:val="00A76576"/>
    <w:rsid w:val="00A7674E"/>
    <w:rsid w:val="00A772E6"/>
    <w:rsid w:val="00A77845"/>
    <w:rsid w:val="00A8094D"/>
    <w:rsid w:val="00A80BEB"/>
    <w:rsid w:val="00A828B5"/>
    <w:rsid w:val="00A83E8B"/>
    <w:rsid w:val="00A84528"/>
    <w:rsid w:val="00A85531"/>
    <w:rsid w:val="00A85657"/>
    <w:rsid w:val="00A879BA"/>
    <w:rsid w:val="00A91335"/>
    <w:rsid w:val="00A92E76"/>
    <w:rsid w:val="00A937AA"/>
    <w:rsid w:val="00A94B42"/>
    <w:rsid w:val="00A94D72"/>
    <w:rsid w:val="00A9500F"/>
    <w:rsid w:val="00A959C4"/>
    <w:rsid w:val="00A963CB"/>
    <w:rsid w:val="00A96FA7"/>
    <w:rsid w:val="00AA0046"/>
    <w:rsid w:val="00AA0883"/>
    <w:rsid w:val="00AA0960"/>
    <w:rsid w:val="00AA1711"/>
    <w:rsid w:val="00AA1AB8"/>
    <w:rsid w:val="00AA215A"/>
    <w:rsid w:val="00AA241C"/>
    <w:rsid w:val="00AA340B"/>
    <w:rsid w:val="00AA41DF"/>
    <w:rsid w:val="00AA48B0"/>
    <w:rsid w:val="00AA4BE9"/>
    <w:rsid w:val="00AA6BC4"/>
    <w:rsid w:val="00AA6C39"/>
    <w:rsid w:val="00AA6DB9"/>
    <w:rsid w:val="00AA6ED7"/>
    <w:rsid w:val="00AA77DF"/>
    <w:rsid w:val="00AB076C"/>
    <w:rsid w:val="00AB1394"/>
    <w:rsid w:val="00AB206E"/>
    <w:rsid w:val="00AB373D"/>
    <w:rsid w:val="00AB4E0B"/>
    <w:rsid w:val="00AB51DA"/>
    <w:rsid w:val="00AB5550"/>
    <w:rsid w:val="00AB5BCA"/>
    <w:rsid w:val="00AB5E44"/>
    <w:rsid w:val="00AB6684"/>
    <w:rsid w:val="00AB7D57"/>
    <w:rsid w:val="00AC05FE"/>
    <w:rsid w:val="00AC2AA1"/>
    <w:rsid w:val="00AC4D6F"/>
    <w:rsid w:val="00AC59C3"/>
    <w:rsid w:val="00AD1787"/>
    <w:rsid w:val="00AD272F"/>
    <w:rsid w:val="00AD302C"/>
    <w:rsid w:val="00AD31DA"/>
    <w:rsid w:val="00AD3B8F"/>
    <w:rsid w:val="00AD4AEE"/>
    <w:rsid w:val="00AD4D78"/>
    <w:rsid w:val="00AD5A26"/>
    <w:rsid w:val="00AD5DB4"/>
    <w:rsid w:val="00AD5E6A"/>
    <w:rsid w:val="00AD6567"/>
    <w:rsid w:val="00AE0051"/>
    <w:rsid w:val="00AE2D02"/>
    <w:rsid w:val="00AE390F"/>
    <w:rsid w:val="00AE4065"/>
    <w:rsid w:val="00AE431C"/>
    <w:rsid w:val="00AE445D"/>
    <w:rsid w:val="00AE46D2"/>
    <w:rsid w:val="00AE4E2F"/>
    <w:rsid w:val="00AE52B8"/>
    <w:rsid w:val="00AE5822"/>
    <w:rsid w:val="00AE6725"/>
    <w:rsid w:val="00AE685E"/>
    <w:rsid w:val="00AE6E8A"/>
    <w:rsid w:val="00AE72C7"/>
    <w:rsid w:val="00AE761D"/>
    <w:rsid w:val="00AF0E15"/>
    <w:rsid w:val="00AF0E8F"/>
    <w:rsid w:val="00AF3DEC"/>
    <w:rsid w:val="00AF4D42"/>
    <w:rsid w:val="00AF56FF"/>
    <w:rsid w:val="00AF6AAA"/>
    <w:rsid w:val="00B001D1"/>
    <w:rsid w:val="00B00BAE"/>
    <w:rsid w:val="00B01189"/>
    <w:rsid w:val="00B0237D"/>
    <w:rsid w:val="00B0396E"/>
    <w:rsid w:val="00B0530A"/>
    <w:rsid w:val="00B05C1D"/>
    <w:rsid w:val="00B06E89"/>
    <w:rsid w:val="00B07293"/>
    <w:rsid w:val="00B10149"/>
    <w:rsid w:val="00B1027D"/>
    <w:rsid w:val="00B11132"/>
    <w:rsid w:val="00B11405"/>
    <w:rsid w:val="00B118A2"/>
    <w:rsid w:val="00B12367"/>
    <w:rsid w:val="00B124E7"/>
    <w:rsid w:val="00B13723"/>
    <w:rsid w:val="00B146BC"/>
    <w:rsid w:val="00B15C42"/>
    <w:rsid w:val="00B15CB1"/>
    <w:rsid w:val="00B1777F"/>
    <w:rsid w:val="00B2051D"/>
    <w:rsid w:val="00B21076"/>
    <w:rsid w:val="00B238A8"/>
    <w:rsid w:val="00B238D1"/>
    <w:rsid w:val="00B23E18"/>
    <w:rsid w:val="00B24911"/>
    <w:rsid w:val="00B2705E"/>
    <w:rsid w:val="00B275D8"/>
    <w:rsid w:val="00B31D4A"/>
    <w:rsid w:val="00B330E3"/>
    <w:rsid w:val="00B336EB"/>
    <w:rsid w:val="00B33A0D"/>
    <w:rsid w:val="00B33DDB"/>
    <w:rsid w:val="00B3406A"/>
    <w:rsid w:val="00B3481E"/>
    <w:rsid w:val="00B37313"/>
    <w:rsid w:val="00B37462"/>
    <w:rsid w:val="00B40672"/>
    <w:rsid w:val="00B409A3"/>
    <w:rsid w:val="00B4176E"/>
    <w:rsid w:val="00B42235"/>
    <w:rsid w:val="00B422F2"/>
    <w:rsid w:val="00B424DF"/>
    <w:rsid w:val="00B441ED"/>
    <w:rsid w:val="00B4495B"/>
    <w:rsid w:val="00B44A6A"/>
    <w:rsid w:val="00B45E2C"/>
    <w:rsid w:val="00B46E26"/>
    <w:rsid w:val="00B50CC1"/>
    <w:rsid w:val="00B50FF8"/>
    <w:rsid w:val="00B529B5"/>
    <w:rsid w:val="00B53991"/>
    <w:rsid w:val="00B53DE7"/>
    <w:rsid w:val="00B54846"/>
    <w:rsid w:val="00B54C38"/>
    <w:rsid w:val="00B552EB"/>
    <w:rsid w:val="00B5560E"/>
    <w:rsid w:val="00B55692"/>
    <w:rsid w:val="00B5591F"/>
    <w:rsid w:val="00B567C3"/>
    <w:rsid w:val="00B57303"/>
    <w:rsid w:val="00B57B25"/>
    <w:rsid w:val="00B6033F"/>
    <w:rsid w:val="00B60F2D"/>
    <w:rsid w:val="00B6151F"/>
    <w:rsid w:val="00B617F5"/>
    <w:rsid w:val="00B61E17"/>
    <w:rsid w:val="00B62F93"/>
    <w:rsid w:val="00B63030"/>
    <w:rsid w:val="00B63414"/>
    <w:rsid w:val="00B63465"/>
    <w:rsid w:val="00B64270"/>
    <w:rsid w:val="00B65000"/>
    <w:rsid w:val="00B650EB"/>
    <w:rsid w:val="00B656E3"/>
    <w:rsid w:val="00B70192"/>
    <w:rsid w:val="00B7162A"/>
    <w:rsid w:val="00B724CB"/>
    <w:rsid w:val="00B72E50"/>
    <w:rsid w:val="00B7311F"/>
    <w:rsid w:val="00B733CE"/>
    <w:rsid w:val="00B75C79"/>
    <w:rsid w:val="00B75E33"/>
    <w:rsid w:val="00B76319"/>
    <w:rsid w:val="00B776EE"/>
    <w:rsid w:val="00B80974"/>
    <w:rsid w:val="00B80C0D"/>
    <w:rsid w:val="00B81C59"/>
    <w:rsid w:val="00B81D4C"/>
    <w:rsid w:val="00B8370E"/>
    <w:rsid w:val="00B855C7"/>
    <w:rsid w:val="00B8606F"/>
    <w:rsid w:val="00B86845"/>
    <w:rsid w:val="00B908DB"/>
    <w:rsid w:val="00B910FF"/>
    <w:rsid w:val="00B92336"/>
    <w:rsid w:val="00B92461"/>
    <w:rsid w:val="00B9273A"/>
    <w:rsid w:val="00B9279E"/>
    <w:rsid w:val="00B92D0B"/>
    <w:rsid w:val="00B92D22"/>
    <w:rsid w:val="00B93025"/>
    <w:rsid w:val="00B934ED"/>
    <w:rsid w:val="00B94F4E"/>
    <w:rsid w:val="00B955F1"/>
    <w:rsid w:val="00B95F4F"/>
    <w:rsid w:val="00B96A68"/>
    <w:rsid w:val="00B9742E"/>
    <w:rsid w:val="00B97613"/>
    <w:rsid w:val="00B97C46"/>
    <w:rsid w:val="00B97F37"/>
    <w:rsid w:val="00BA036D"/>
    <w:rsid w:val="00BA0B55"/>
    <w:rsid w:val="00BA2160"/>
    <w:rsid w:val="00BA23AF"/>
    <w:rsid w:val="00BA2534"/>
    <w:rsid w:val="00BA3098"/>
    <w:rsid w:val="00BA351C"/>
    <w:rsid w:val="00BA3714"/>
    <w:rsid w:val="00BA4C05"/>
    <w:rsid w:val="00BA4D92"/>
    <w:rsid w:val="00BA5127"/>
    <w:rsid w:val="00BA5B54"/>
    <w:rsid w:val="00BB18F2"/>
    <w:rsid w:val="00BB1C59"/>
    <w:rsid w:val="00BB1D67"/>
    <w:rsid w:val="00BB1E6D"/>
    <w:rsid w:val="00BB2BEB"/>
    <w:rsid w:val="00BB2FFA"/>
    <w:rsid w:val="00BB4B4F"/>
    <w:rsid w:val="00BB6A64"/>
    <w:rsid w:val="00BB75C4"/>
    <w:rsid w:val="00BC0809"/>
    <w:rsid w:val="00BC1715"/>
    <w:rsid w:val="00BC1A1D"/>
    <w:rsid w:val="00BC3417"/>
    <w:rsid w:val="00BC3801"/>
    <w:rsid w:val="00BC39FC"/>
    <w:rsid w:val="00BC4680"/>
    <w:rsid w:val="00BC688E"/>
    <w:rsid w:val="00BC73A6"/>
    <w:rsid w:val="00BC76DA"/>
    <w:rsid w:val="00BD167D"/>
    <w:rsid w:val="00BD1B7E"/>
    <w:rsid w:val="00BD2E1F"/>
    <w:rsid w:val="00BD3419"/>
    <w:rsid w:val="00BD3650"/>
    <w:rsid w:val="00BD3FC3"/>
    <w:rsid w:val="00BD5254"/>
    <w:rsid w:val="00BD5470"/>
    <w:rsid w:val="00BD56F0"/>
    <w:rsid w:val="00BD5FCD"/>
    <w:rsid w:val="00BD6BCB"/>
    <w:rsid w:val="00BE2BE9"/>
    <w:rsid w:val="00BE2E2C"/>
    <w:rsid w:val="00BE3804"/>
    <w:rsid w:val="00BE43D1"/>
    <w:rsid w:val="00BE4D53"/>
    <w:rsid w:val="00BE4F82"/>
    <w:rsid w:val="00BE5394"/>
    <w:rsid w:val="00BE5B90"/>
    <w:rsid w:val="00BE6053"/>
    <w:rsid w:val="00BE6DDE"/>
    <w:rsid w:val="00BF17A8"/>
    <w:rsid w:val="00BF1F3B"/>
    <w:rsid w:val="00BF3248"/>
    <w:rsid w:val="00BF35EA"/>
    <w:rsid w:val="00BF49BB"/>
    <w:rsid w:val="00BF4C13"/>
    <w:rsid w:val="00BF53D7"/>
    <w:rsid w:val="00BF6601"/>
    <w:rsid w:val="00BF6E02"/>
    <w:rsid w:val="00BF7415"/>
    <w:rsid w:val="00C004CF"/>
    <w:rsid w:val="00C008D6"/>
    <w:rsid w:val="00C01A72"/>
    <w:rsid w:val="00C01F8E"/>
    <w:rsid w:val="00C02534"/>
    <w:rsid w:val="00C027CF"/>
    <w:rsid w:val="00C02E86"/>
    <w:rsid w:val="00C02FDA"/>
    <w:rsid w:val="00C036C8"/>
    <w:rsid w:val="00C03719"/>
    <w:rsid w:val="00C04A81"/>
    <w:rsid w:val="00C04E92"/>
    <w:rsid w:val="00C05144"/>
    <w:rsid w:val="00C05D6D"/>
    <w:rsid w:val="00C064A8"/>
    <w:rsid w:val="00C10003"/>
    <w:rsid w:val="00C1247A"/>
    <w:rsid w:val="00C12C74"/>
    <w:rsid w:val="00C12F5C"/>
    <w:rsid w:val="00C13EC4"/>
    <w:rsid w:val="00C1524D"/>
    <w:rsid w:val="00C15323"/>
    <w:rsid w:val="00C15660"/>
    <w:rsid w:val="00C15701"/>
    <w:rsid w:val="00C15F7E"/>
    <w:rsid w:val="00C16202"/>
    <w:rsid w:val="00C16413"/>
    <w:rsid w:val="00C16A6D"/>
    <w:rsid w:val="00C20FED"/>
    <w:rsid w:val="00C238BE"/>
    <w:rsid w:val="00C2466E"/>
    <w:rsid w:val="00C24B40"/>
    <w:rsid w:val="00C251F1"/>
    <w:rsid w:val="00C25597"/>
    <w:rsid w:val="00C26D8D"/>
    <w:rsid w:val="00C27694"/>
    <w:rsid w:val="00C314BA"/>
    <w:rsid w:val="00C33036"/>
    <w:rsid w:val="00C33131"/>
    <w:rsid w:val="00C33259"/>
    <w:rsid w:val="00C33596"/>
    <w:rsid w:val="00C336BD"/>
    <w:rsid w:val="00C3567A"/>
    <w:rsid w:val="00C35B71"/>
    <w:rsid w:val="00C374A7"/>
    <w:rsid w:val="00C40146"/>
    <w:rsid w:val="00C405AE"/>
    <w:rsid w:val="00C408F3"/>
    <w:rsid w:val="00C4121D"/>
    <w:rsid w:val="00C41A2F"/>
    <w:rsid w:val="00C42492"/>
    <w:rsid w:val="00C432EF"/>
    <w:rsid w:val="00C43634"/>
    <w:rsid w:val="00C43F9F"/>
    <w:rsid w:val="00C44430"/>
    <w:rsid w:val="00C446F6"/>
    <w:rsid w:val="00C44BE1"/>
    <w:rsid w:val="00C462A0"/>
    <w:rsid w:val="00C46570"/>
    <w:rsid w:val="00C465B4"/>
    <w:rsid w:val="00C501B1"/>
    <w:rsid w:val="00C504BE"/>
    <w:rsid w:val="00C51277"/>
    <w:rsid w:val="00C51BBB"/>
    <w:rsid w:val="00C5204B"/>
    <w:rsid w:val="00C52798"/>
    <w:rsid w:val="00C52C6C"/>
    <w:rsid w:val="00C53964"/>
    <w:rsid w:val="00C5434C"/>
    <w:rsid w:val="00C546F9"/>
    <w:rsid w:val="00C54856"/>
    <w:rsid w:val="00C552CC"/>
    <w:rsid w:val="00C5588E"/>
    <w:rsid w:val="00C55BD1"/>
    <w:rsid w:val="00C56310"/>
    <w:rsid w:val="00C5681B"/>
    <w:rsid w:val="00C569C2"/>
    <w:rsid w:val="00C57F8C"/>
    <w:rsid w:val="00C6151D"/>
    <w:rsid w:val="00C6193E"/>
    <w:rsid w:val="00C61BC0"/>
    <w:rsid w:val="00C61CA7"/>
    <w:rsid w:val="00C62F3E"/>
    <w:rsid w:val="00C63464"/>
    <w:rsid w:val="00C63F88"/>
    <w:rsid w:val="00C64653"/>
    <w:rsid w:val="00C6503D"/>
    <w:rsid w:val="00C65695"/>
    <w:rsid w:val="00C658EA"/>
    <w:rsid w:val="00C65B85"/>
    <w:rsid w:val="00C664A6"/>
    <w:rsid w:val="00C6694D"/>
    <w:rsid w:val="00C67659"/>
    <w:rsid w:val="00C70FCE"/>
    <w:rsid w:val="00C71AE3"/>
    <w:rsid w:val="00C721AA"/>
    <w:rsid w:val="00C72D54"/>
    <w:rsid w:val="00C73FB3"/>
    <w:rsid w:val="00C7555A"/>
    <w:rsid w:val="00C761CF"/>
    <w:rsid w:val="00C77844"/>
    <w:rsid w:val="00C806DF"/>
    <w:rsid w:val="00C80D6C"/>
    <w:rsid w:val="00C81A13"/>
    <w:rsid w:val="00C81DB9"/>
    <w:rsid w:val="00C81EDC"/>
    <w:rsid w:val="00C83AEF"/>
    <w:rsid w:val="00C8542A"/>
    <w:rsid w:val="00C8596C"/>
    <w:rsid w:val="00C85E1B"/>
    <w:rsid w:val="00C866F0"/>
    <w:rsid w:val="00C87CC5"/>
    <w:rsid w:val="00C87E3D"/>
    <w:rsid w:val="00C87ECF"/>
    <w:rsid w:val="00C904C0"/>
    <w:rsid w:val="00C9065A"/>
    <w:rsid w:val="00C906D6"/>
    <w:rsid w:val="00C90AA9"/>
    <w:rsid w:val="00C92764"/>
    <w:rsid w:val="00C92F47"/>
    <w:rsid w:val="00C9429B"/>
    <w:rsid w:val="00C94A98"/>
    <w:rsid w:val="00C951F8"/>
    <w:rsid w:val="00C96289"/>
    <w:rsid w:val="00C978BF"/>
    <w:rsid w:val="00CA0847"/>
    <w:rsid w:val="00CA0A2B"/>
    <w:rsid w:val="00CA1D36"/>
    <w:rsid w:val="00CA20CB"/>
    <w:rsid w:val="00CA2699"/>
    <w:rsid w:val="00CA2EF6"/>
    <w:rsid w:val="00CA35EC"/>
    <w:rsid w:val="00CA36D2"/>
    <w:rsid w:val="00CA4B40"/>
    <w:rsid w:val="00CA5772"/>
    <w:rsid w:val="00CA57BB"/>
    <w:rsid w:val="00CA584D"/>
    <w:rsid w:val="00CA637C"/>
    <w:rsid w:val="00CA6569"/>
    <w:rsid w:val="00CA6DE5"/>
    <w:rsid w:val="00CA6F7A"/>
    <w:rsid w:val="00CA764B"/>
    <w:rsid w:val="00CB0235"/>
    <w:rsid w:val="00CB06BC"/>
    <w:rsid w:val="00CB06DC"/>
    <w:rsid w:val="00CB071F"/>
    <w:rsid w:val="00CB0CD3"/>
    <w:rsid w:val="00CB250C"/>
    <w:rsid w:val="00CB34A4"/>
    <w:rsid w:val="00CB4388"/>
    <w:rsid w:val="00CB5830"/>
    <w:rsid w:val="00CB584A"/>
    <w:rsid w:val="00CB62CC"/>
    <w:rsid w:val="00CB66F6"/>
    <w:rsid w:val="00CC06CF"/>
    <w:rsid w:val="00CC0990"/>
    <w:rsid w:val="00CC0CEE"/>
    <w:rsid w:val="00CC292E"/>
    <w:rsid w:val="00CC2986"/>
    <w:rsid w:val="00CC2CAE"/>
    <w:rsid w:val="00CC4A58"/>
    <w:rsid w:val="00CC52EF"/>
    <w:rsid w:val="00CC52F1"/>
    <w:rsid w:val="00CC5BC3"/>
    <w:rsid w:val="00CC5CAF"/>
    <w:rsid w:val="00CC636A"/>
    <w:rsid w:val="00CC76AF"/>
    <w:rsid w:val="00CD2482"/>
    <w:rsid w:val="00CD283F"/>
    <w:rsid w:val="00CD2A98"/>
    <w:rsid w:val="00CD5198"/>
    <w:rsid w:val="00CD51DD"/>
    <w:rsid w:val="00CD5B33"/>
    <w:rsid w:val="00CD6A3E"/>
    <w:rsid w:val="00CD75AB"/>
    <w:rsid w:val="00CE04E1"/>
    <w:rsid w:val="00CE09A1"/>
    <w:rsid w:val="00CE3C33"/>
    <w:rsid w:val="00CE55C1"/>
    <w:rsid w:val="00CE67E3"/>
    <w:rsid w:val="00CE73A5"/>
    <w:rsid w:val="00CE73AB"/>
    <w:rsid w:val="00CE7473"/>
    <w:rsid w:val="00CF2560"/>
    <w:rsid w:val="00CF2BA0"/>
    <w:rsid w:val="00CF33AC"/>
    <w:rsid w:val="00CF3435"/>
    <w:rsid w:val="00CF44D7"/>
    <w:rsid w:val="00CF5095"/>
    <w:rsid w:val="00CF6485"/>
    <w:rsid w:val="00CF67E8"/>
    <w:rsid w:val="00CF69CD"/>
    <w:rsid w:val="00CF70DA"/>
    <w:rsid w:val="00CF7627"/>
    <w:rsid w:val="00D0098E"/>
    <w:rsid w:val="00D01E26"/>
    <w:rsid w:val="00D02391"/>
    <w:rsid w:val="00D0300C"/>
    <w:rsid w:val="00D04F15"/>
    <w:rsid w:val="00D05D1C"/>
    <w:rsid w:val="00D05DEE"/>
    <w:rsid w:val="00D063D2"/>
    <w:rsid w:val="00D06431"/>
    <w:rsid w:val="00D07007"/>
    <w:rsid w:val="00D07069"/>
    <w:rsid w:val="00D070F9"/>
    <w:rsid w:val="00D109F2"/>
    <w:rsid w:val="00D10F38"/>
    <w:rsid w:val="00D11265"/>
    <w:rsid w:val="00D112AA"/>
    <w:rsid w:val="00D11D4D"/>
    <w:rsid w:val="00D14B00"/>
    <w:rsid w:val="00D1524E"/>
    <w:rsid w:val="00D15BD1"/>
    <w:rsid w:val="00D16E97"/>
    <w:rsid w:val="00D1781B"/>
    <w:rsid w:val="00D202CB"/>
    <w:rsid w:val="00D20D8E"/>
    <w:rsid w:val="00D21BA9"/>
    <w:rsid w:val="00D21C4F"/>
    <w:rsid w:val="00D22AE4"/>
    <w:rsid w:val="00D22D86"/>
    <w:rsid w:val="00D236D8"/>
    <w:rsid w:val="00D239A8"/>
    <w:rsid w:val="00D23E84"/>
    <w:rsid w:val="00D25335"/>
    <w:rsid w:val="00D25891"/>
    <w:rsid w:val="00D26220"/>
    <w:rsid w:val="00D26B60"/>
    <w:rsid w:val="00D30310"/>
    <w:rsid w:val="00D308C1"/>
    <w:rsid w:val="00D32EBC"/>
    <w:rsid w:val="00D32EE0"/>
    <w:rsid w:val="00D33271"/>
    <w:rsid w:val="00D334B4"/>
    <w:rsid w:val="00D33F69"/>
    <w:rsid w:val="00D3485D"/>
    <w:rsid w:val="00D34B4D"/>
    <w:rsid w:val="00D372B2"/>
    <w:rsid w:val="00D4290C"/>
    <w:rsid w:val="00D42EDA"/>
    <w:rsid w:val="00D43741"/>
    <w:rsid w:val="00D44D1A"/>
    <w:rsid w:val="00D44D91"/>
    <w:rsid w:val="00D44DC9"/>
    <w:rsid w:val="00D44FD2"/>
    <w:rsid w:val="00D45949"/>
    <w:rsid w:val="00D4597E"/>
    <w:rsid w:val="00D46BF0"/>
    <w:rsid w:val="00D471A2"/>
    <w:rsid w:val="00D47322"/>
    <w:rsid w:val="00D47435"/>
    <w:rsid w:val="00D476A7"/>
    <w:rsid w:val="00D47765"/>
    <w:rsid w:val="00D50518"/>
    <w:rsid w:val="00D5061C"/>
    <w:rsid w:val="00D50741"/>
    <w:rsid w:val="00D545E1"/>
    <w:rsid w:val="00D54B9E"/>
    <w:rsid w:val="00D55DD1"/>
    <w:rsid w:val="00D57045"/>
    <w:rsid w:val="00D570B3"/>
    <w:rsid w:val="00D57BBA"/>
    <w:rsid w:val="00D60347"/>
    <w:rsid w:val="00D60D81"/>
    <w:rsid w:val="00D60DC2"/>
    <w:rsid w:val="00D61C8A"/>
    <w:rsid w:val="00D62423"/>
    <w:rsid w:val="00D62C78"/>
    <w:rsid w:val="00D62EEE"/>
    <w:rsid w:val="00D65BAE"/>
    <w:rsid w:val="00D66C97"/>
    <w:rsid w:val="00D66CC5"/>
    <w:rsid w:val="00D66DF7"/>
    <w:rsid w:val="00D67183"/>
    <w:rsid w:val="00D67218"/>
    <w:rsid w:val="00D710A8"/>
    <w:rsid w:val="00D71636"/>
    <w:rsid w:val="00D71734"/>
    <w:rsid w:val="00D71A2E"/>
    <w:rsid w:val="00D71B62"/>
    <w:rsid w:val="00D71D41"/>
    <w:rsid w:val="00D72E1F"/>
    <w:rsid w:val="00D736C7"/>
    <w:rsid w:val="00D74798"/>
    <w:rsid w:val="00D7509D"/>
    <w:rsid w:val="00D757A5"/>
    <w:rsid w:val="00D7582C"/>
    <w:rsid w:val="00D75B51"/>
    <w:rsid w:val="00D7706D"/>
    <w:rsid w:val="00D80231"/>
    <w:rsid w:val="00D80EAB"/>
    <w:rsid w:val="00D812B9"/>
    <w:rsid w:val="00D815CE"/>
    <w:rsid w:val="00D81BE0"/>
    <w:rsid w:val="00D83B76"/>
    <w:rsid w:val="00D84006"/>
    <w:rsid w:val="00D851C0"/>
    <w:rsid w:val="00D86DE3"/>
    <w:rsid w:val="00D873BC"/>
    <w:rsid w:val="00D9008E"/>
    <w:rsid w:val="00D90299"/>
    <w:rsid w:val="00D90A1F"/>
    <w:rsid w:val="00D90D06"/>
    <w:rsid w:val="00D91354"/>
    <w:rsid w:val="00D9185E"/>
    <w:rsid w:val="00D91C62"/>
    <w:rsid w:val="00D91FAF"/>
    <w:rsid w:val="00D929CF"/>
    <w:rsid w:val="00D93375"/>
    <w:rsid w:val="00D937D1"/>
    <w:rsid w:val="00D94064"/>
    <w:rsid w:val="00D944D5"/>
    <w:rsid w:val="00D959FD"/>
    <w:rsid w:val="00D96029"/>
    <w:rsid w:val="00DA0357"/>
    <w:rsid w:val="00DA15DA"/>
    <w:rsid w:val="00DA22EF"/>
    <w:rsid w:val="00DA27F9"/>
    <w:rsid w:val="00DA283A"/>
    <w:rsid w:val="00DA29FD"/>
    <w:rsid w:val="00DA2CDD"/>
    <w:rsid w:val="00DA2E5A"/>
    <w:rsid w:val="00DA3974"/>
    <w:rsid w:val="00DA3B6F"/>
    <w:rsid w:val="00DA4BC9"/>
    <w:rsid w:val="00DA4E14"/>
    <w:rsid w:val="00DA4F2C"/>
    <w:rsid w:val="00DA576B"/>
    <w:rsid w:val="00DA5C53"/>
    <w:rsid w:val="00DA6703"/>
    <w:rsid w:val="00DA68E8"/>
    <w:rsid w:val="00DB0618"/>
    <w:rsid w:val="00DB0BD8"/>
    <w:rsid w:val="00DB1604"/>
    <w:rsid w:val="00DB1A1C"/>
    <w:rsid w:val="00DB20E2"/>
    <w:rsid w:val="00DB3829"/>
    <w:rsid w:val="00DB3C40"/>
    <w:rsid w:val="00DB67D1"/>
    <w:rsid w:val="00DB7F71"/>
    <w:rsid w:val="00DC1A22"/>
    <w:rsid w:val="00DC20CE"/>
    <w:rsid w:val="00DC3F7D"/>
    <w:rsid w:val="00DC452E"/>
    <w:rsid w:val="00DC45AF"/>
    <w:rsid w:val="00DC49D3"/>
    <w:rsid w:val="00DC4F78"/>
    <w:rsid w:val="00DC50BF"/>
    <w:rsid w:val="00DC622D"/>
    <w:rsid w:val="00DC6594"/>
    <w:rsid w:val="00DC70E8"/>
    <w:rsid w:val="00DC73DA"/>
    <w:rsid w:val="00DD1531"/>
    <w:rsid w:val="00DD20DB"/>
    <w:rsid w:val="00DD248E"/>
    <w:rsid w:val="00DD253A"/>
    <w:rsid w:val="00DD272A"/>
    <w:rsid w:val="00DD2B6F"/>
    <w:rsid w:val="00DD3AAD"/>
    <w:rsid w:val="00DD540B"/>
    <w:rsid w:val="00DE0576"/>
    <w:rsid w:val="00DE20FA"/>
    <w:rsid w:val="00DE240E"/>
    <w:rsid w:val="00DE2446"/>
    <w:rsid w:val="00DE2757"/>
    <w:rsid w:val="00DE3DA6"/>
    <w:rsid w:val="00DE3E8B"/>
    <w:rsid w:val="00DE402B"/>
    <w:rsid w:val="00DE407A"/>
    <w:rsid w:val="00DE41CF"/>
    <w:rsid w:val="00DE4472"/>
    <w:rsid w:val="00DE4482"/>
    <w:rsid w:val="00DE47C8"/>
    <w:rsid w:val="00DE48C3"/>
    <w:rsid w:val="00DE4D8D"/>
    <w:rsid w:val="00DE5B52"/>
    <w:rsid w:val="00DE5B84"/>
    <w:rsid w:val="00DE7834"/>
    <w:rsid w:val="00DE790D"/>
    <w:rsid w:val="00DF0909"/>
    <w:rsid w:val="00DF140D"/>
    <w:rsid w:val="00DF14F0"/>
    <w:rsid w:val="00DF2693"/>
    <w:rsid w:val="00DF4AD9"/>
    <w:rsid w:val="00DF4F80"/>
    <w:rsid w:val="00DF5FA1"/>
    <w:rsid w:val="00DF69C0"/>
    <w:rsid w:val="00DF703C"/>
    <w:rsid w:val="00E006BE"/>
    <w:rsid w:val="00E01528"/>
    <w:rsid w:val="00E019DD"/>
    <w:rsid w:val="00E01AFD"/>
    <w:rsid w:val="00E031FC"/>
    <w:rsid w:val="00E03270"/>
    <w:rsid w:val="00E0376E"/>
    <w:rsid w:val="00E04E8F"/>
    <w:rsid w:val="00E068F5"/>
    <w:rsid w:val="00E07556"/>
    <w:rsid w:val="00E1018A"/>
    <w:rsid w:val="00E1073C"/>
    <w:rsid w:val="00E10895"/>
    <w:rsid w:val="00E10E4B"/>
    <w:rsid w:val="00E1179C"/>
    <w:rsid w:val="00E1269D"/>
    <w:rsid w:val="00E129B0"/>
    <w:rsid w:val="00E142F1"/>
    <w:rsid w:val="00E14BFD"/>
    <w:rsid w:val="00E15430"/>
    <w:rsid w:val="00E15E44"/>
    <w:rsid w:val="00E16508"/>
    <w:rsid w:val="00E174B2"/>
    <w:rsid w:val="00E17F6E"/>
    <w:rsid w:val="00E2048A"/>
    <w:rsid w:val="00E20612"/>
    <w:rsid w:val="00E20C3F"/>
    <w:rsid w:val="00E2191E"/>
    <w:rsid w:val="00E21DE5"/>
    <w:rsid w:val="00E22FBA"/>
    <w:rsid w:val="00E245EC"/>
    <w:rsid w:val="00E25382"/>
    <w:rsid w:val="00E25522"/>
    <w:rsid w:val="00E25F9D"/>
    <w:rsid w:val="00E2661D"/>
    <w:rsid w:val="00E27F26"/>
    <w:rsid w:val="00E30317"/>
    <w:rsid w:val="00E30CDE"/>
    <w:rsid w:val="00E30D8F"/>
    <w:rsid w:val="00E32192"/>
    <w:rsid w:val="00E32340"/>
    <w:rsid w:val="00E331D5"/>
    <w:rsid w:val="00E3326F"/>
    <w:rsid w:val="00E36381"/>
    <w:rsid w:val="00E414A6"/>
    <w:rsid w:val="00E42941"/>
    <w:rsid w:val="00E434EA"/>
    <w:rsid w:val="00E456A7"/>
    <w:rsid w:val="00E45913"/>
    <w:rsid w:val="00E4633D"/>
    <w:rsid w:val="00E465AC"/>
    <w:rsid w:val="00E47296"/>
    <w:rsid w:val="00E51AFD"/>
    <w:rsid w:val="00E51CE8"/>
    <w:rsid w:val="00E52930"/>
    <w:rsid w:val="00E5569E"/>
    <w:rsid w:val="00E56D0E"/>
    <w:rsid w:val="00E56F6B"/>
    <w:rsid w:val="00E5703E"/>
    <w:rsid w:val="00E5777D"/>
    <w:rsid w:val="00E579C5"/>
    <w:rsid w:val="00E60DE1"/>
    <w:rsid w:val="00E615A2"/>
    <w:rsid w:val="00E6179B"/>
    <w:rsid w:val="00E62258"/>
    <w:rsid w:val="00E63C3D"/>
    <w:rsid w:val="00E64504"/>
    <w:rsid w:val="00E658EF"/>
    <w:rsid w:val="00E65946"/>
    <w:rsid w:val="00E6601A"/>
    <w:rsid w:val="00E67BF4"/>
    <w:rsid w:val="00E70E70"/>
    <w:rsid w:val="00E710D5"/>
    <w:rsid w:val="00E711AC"/>
    <w:rsid w:val="00E711B3"/>
    <w:rsid w:val="00E71573"/>
    <w:rsid w:val="00E7162A"/>
    <w:rsid w:val="00E726DE"/>
    <w:rsid w:val="00E755BC"/>
    <w:rsid w:val="00E75D37"/>
    <w:rsid w:val="00E75ED9"/>
    <w:rsid w:val="00E765EA"/>
    <w:rsid w:val="00E76D97"/>
    <w:rsid w:val="00E7764E"/>
    <w:rsid w:val="00E77691"/>
    <w:rsid w:val="00E77F88"/>
    <w:rsid w:val="00E801B4"/>
    <w:rsid w:val="00E8113C"/>
    <w:rsid w:val="00E81192"/>
    <w:rsid w:val="00E820DD"/>
    <w:rsid w:val="00E832BF"/>
    <w:rsid w:val="00E834DC"/>
    <w:rsid w:val="00E835A8"/>
    <w:rsid w:val="00E842FC"/>
    <w:rsid w:val="00E85F93"/>
    <w:rsid w:val="00E86056"/>
    <w:rsid w:val="00E86172"/>
    <w:rsid w:val="00E905A0"/>
    <w:rsid w:val="00E906B3"/>
    <w:rsid w:val="00E91AD0"/>
    <w:rsid w:val="00E9432B"/>
    <w:rsid w:val="00E94ACE"/>
    <w:rsid w:val="00E95426"/>
    <w:rsid w:val="00E955B8"/>
    <w:rsid w:val="00E96060"/>
    <w:rsid w:val="00E96CBF"/>
    <w:rsid w:val="00E97178"/>
    <w:rsid w:val="00E971A8"/>
    <w:rsid w:val="00E97489"/>
    <w:rsid w:val="00E97FE1"/>
    <w:rsid w:val="00EA0268"/>
    <w:rsid w:val="00EA03DC"/>
    <w:rsid w:val="00EA128A"/>
    <w:rsid w:val="00EA57DB"/>
    <w:rsid w:val="00EA589B"/>
    <w:rsid w:val="00EA797A"/>
    <w:rsid w:val="00EB0972"/>
    <w:rsid w:val="00EB0D00"/>
    <w:rsid w:val="00EB16E9"/>
    <w:rsid w:val="00EB190A"/>
    <w:rsid w:val="00EB2793"/>
    <w:rsid w:val="00EB3875"/>
    <w:rsid w:val="00EB47ED"/>
    <w:rsid w:val="00EB5187"/>
    <w:rsid w:val="00EB5D70"/>
    <w:rsid w:val="00EB77A1"/>
    <w:rsid w:val="00EC0265"/>
    <w:rsid w:val="00EC070C"/>
    <w:rsid w:val="00EC1022"/>
    <w:rsid w:val="00EC2BDB"/>
    <w:rsid w:val="00EC2F69"/>
    <w:rsid w:val="00EC3138"/>
    <w:rsid w:val="00EC31FC"/>
    <w:rsid w:val="00EC3533"/>
    <w:rsid w:val="00EC38FC"/>
    <w:rsid w:val="00EC593A"/>
    <w:rsid w:val="00EC60CC"/>
    <w:rsid w:val="00EC6A99"/>
    <w:rsid w:val="00EC71B0"/>
    <w:rsid w:val="00EC7DD7"/>
    <w:rsid w:val="00EC7F91"/>
    <w:rsid w:val="00ED0A99"/>
    <w:rsid w:val="00ED101C"/>
    <w:rsid w:val="00ED3C28"/>
    <w:rsid w:val="00ED3D63"/>
    <w:rsid w:val="00ED4CF4"/>
    <w:rsid w:val="00ED4E59"/>
    <w:rsid w:val="00ED52E0"/>
    <w:rsid w:val="00ED55C9"/>
    <w:rsid w:val="00ED5B3D"/>
    <w:rsid w:val="00ED5BA6"/>
    <w:rsid w:val="00ED5DC5"/>
    <w:rsid w:val="00ED63C8"/>
    <w:rsid w:val="00ED6747"/>
    <w:rsid w:val="00ED77A8"/>
    <w:rsid w:val="00ED7D5F"/>
    <w:rsid w:val="00EE0740"/>
    <w:rsid w:val="00EE16A7"/>
    <w:rsid w:val="00EE20C2"/>
    <w:rsid w:val="00EE25F0"/>
    <w:rsid w:val="00EE2A48"/>
    <w:rsid w:val="00EE2FB5"/>
    <w:rsid w:val="00EE36D6"/>
    <w:rsid w:val="00EE3CE3"/>
    <w:rsid w:val="00EE4083"/>
    <w:rsid w:val="00EE48B5"/>
    <w:rsid w:val="00EE4CDA"/>
    <w:rsid w:val="00EE62DA"/>
    <w:rsid w:val="00EE64B9"/>
    <w:rsid w:val="00EE67FD"/>
    <w:rsid w:val="00EF0BC5"/>
    <w:rsid w:val="00EF164A"/>
    <w:rsid w:val="00EF191B"/>
    <w:rsid w:val="00EF1C5B"/>
    <w:rsid w:val="00EF1CE0"/>
    <w:rsid w:val="00EF1F1A"/>
    <w:rsid w:val="00EF2267"/>
    <w:rsid w:val="00EF3D67"/>
    <w:rsid w:val="00EF4538"/>
    <w:rsid w:val="00EF4762"/>
    <w:rsid w:val="00EF4E3C"/>
    <w:rsid w:val="00EF5FF9"/>
    <w:rsid w:val="00EF6028"/>
    <w:rsid w:val="00F0053B"/>
    <w:rsid w:val="00F00ED2"/>
    <w:rsid w:val="00F0223B"/>
    <w:rsid w:val="00F03F9D"/>
    <w:rsid w:val="00F04417"/>
    <w:rsid w:val="00F07117"/>
    <w:rsid w:val="00F07BA0"/>
    <w:rsid w:val="00F11628"/>
    <w:rsid w:val="00F1162C"/>
    <w:rsid w:val="00F12215"/>
    <w:rsid w:val="00F12DDB"/>
    <w:rsid w:val="00F1364C"/>
    <w:rsid w:val="00F13DD4"/>
    <w:rsid w:val="00F14808"/>
    <w:rsid w:val="00F14B29"/>
    <w:rsid w:val="00F14BDB"/>
    <w:rsid w:val="00F14D30"/>
    <w:rsid w:val="00F15171"/>
    <w:rsid w:val="00F162CA"/>
    <w:rsid w:val="00F20E60"/>
    <w:rsid w:val="00F2210C"/>
    <w:rsid w:val="00F2280F"/>
    <w:rsid w:val="00F22DDA"/>
    <w:rsid w:val="00F233C2"/>
    <w:rsid w:val="00F234E3"/>
    <w:rsid w:val="00F235EB"/>
    <w:rsid w:val="00F23ABA"/>
    <w:rsid w:val="00F24256"/>
    <w:rsid w:val="00F2502B"/>
    <w:rsid w:val="00F259F5"/>
    <w:rsid w:val="00F25F51"/>
    <w:rsid w:val="00F26B3A"/>
    <w:rsid w:val="00F278F8"/>
    <w:rsid w:val="00F27982"/>
    <w:rsid w:val="00F27C7A"/>
    <w:rsid w:val="00F27DE3"/>
    <w:rsid w:val="00F30CB4"/>
    <w:rsid w:val="00F30F61"/>
    <w:rsid w:val="00F31195"/>
    <w:rsid w:val="00F32422"/>
    <w:rsid w:val="00F32961"/>
    <w:rsid w:val="00F350BE"/>
    <w:rsid w:val="00F361F0"/>
    <w:rsid w:val="00F36881"/>
    <w:rsid w:val="00F37B49"/>
    <w:rsid w:val="00F40302"/>
    <w:rsid w:val="00F4092E"/>
    <w:rsid w:val="00F40ACF"/>
    <w:rsid w:val="00F40BE0"/>
    <w:rsid w:val="00F42C4C"/>
    <w:rsid w:val="00F42C8C"/>
    <w:rsid w:val="00F43128"/>
    <w:rsid w:val="00F43A87"/>
    <w:rsid w:val="00F451F4"/>
    <w:rsid w:val="00F45DE8"/>
    <w:rsid w:val="00F50BF5"/>
    <w:rsid w:val="00F52909"/>
    <w:rsid w:val="00F536C1"/>
    <w:rsid w:val="00F53A2E"/>
    <w:rsid w:val="00F53AEB"/>
    <w:rsid w:val="00F53F84"/>
    <w:rsid w:val="00F55657"/>
    <w:rsid w:val="00F57F72"/>
    <w:rsid w:val="00F6065D"/>
    <w:rsid w:val="00F60D74"/>
    <w:rsid w:val="00F61078"/>
    <w:rsid w:val="00F629FF"/>
    <w:rsid w:val="00F62A29"/>
    <w:rsid w:val="00F63036"/>
    <w:rsid w:val="00F630F9"/>
    <w:rsid w:val="00F6329A"/>
    <w:rsid w:val="00F63390"/>
    <w:rsid w:val="00F64454"/>
    <w:rsid w:val="00F64C67"/>
    <w:rsid w:val="00F70700"/>
    <w:rsid w:val="00F7093C"/>
    <w:rsid w:val="00F71096"/>
    <w:rsid w:val="00F71565"/>
    <w:rsid w:val="00F71C3D"/>
    <w:rsid w:val="00F7272E"/>
    <w:rsid w:val="00F7295F"/>
    <w:rsid w:val="00F73A26"/>
    <w:rsid w:val="00F75788"/>
    <w:rsid w:val="00F757F7"/>
    <w:rsid w:val="00F80A98"/>
    <w:rsid w:val="00F820F7"/>
    <w:rsid w:val="00F82E0F"/>
    <w:rsid w:val="00F8335D"/>
    <w:rsid w:val="00F83B3B"/>
    <w:rsid w:val="00F844C4"/>
    <w:rsid w:val="00F868FD"/>
    <w:rsid w:val="00F8695F"/>
    <w:rsid w:val="00F87262"/>
    <w:rsid w:val="00F9011B"/>
    <w:rsid w:val="00F90357"/>
    <w:rsid w:val="00F9045C"/>
    <w:rsid w:val="00F9143E"/>
    <w:rsid w:val="00F918B1"/>
    <w:rsid w:val="00F9198A"/>
    <w:rsid w:val="00F923FE"/>
    <w:rsid w:val="00F92A19"/>
    <w:rsid w:val="00F92CEA"/>
    <w:rsid w:val="00F93594"/>
    <w:rsid w:val="00F94561"/>
    <w:rsid w:val="00F95F91"/>
    <w:rsid w:val="00F963BE"/>
    <w:rsid w:val="00FA0F4C"/>
    <w:rsid w:val="00FA117B"/>
    <w:rsid w:val="00FA1AD9"/>
    <w:rsid w:val="00FA39D1"/>
    <w:rsid w:val="00FA3D4F"/>
    <w:rsid w:val="00FA5087"/>
    <w:rsid w:val="00FA593A"/>
    <w:rsid w:val="00FA697D"/>
    <w:rsid w:val="00FA74DF"/>
    <w:rsid w:val="00FB023C"/>
    <w:rsid w:val="00FB0782"/>
    <w:rsid w:val="00FB0886"/>
    <w:rsid w:val="00FB0F20"/>
    <w:rsid w:val="00FB140C"/>
    <w:rsid w:val="00FB21B5"/>
    <w:rsid w:val="00FB48AF"/>
    <w:rsid w:val="00FB4AF9"/>
    <w:rsid w:val="00FB4FBD"/>
    <w:rsid w:val="00FB511A"/>
    <w:rsid w:val="00FB5C9C"/>
    <w:rsid w:val="00FB6896"/>
    <w:rsid w:val="00FB694A"/>
    <w:rsid w:val="00FB6D54"/>
    <w:rsid w:val="00FB75F9"/>
    <w:rsid w:val="00FC0038"/>
    <w:rsid w:val="00FC01C1"/>
    <w:rsid w:val="00FC08FF"/>
    <w:rsid w:val="00FC0DAA"/>
    <w:rsid w:val="00FC126C"/>
    <w:rsid w:val="00FC1858"/>
    <w:rsid w:val="00FC27ED"/>
    <w:rsid w:val="00FC31B7"/>
    <w:rsid w:val="00FC31CF"/>
    <w:rsid w:val="00FC3DE0"/>
    <w:rsid w:val="00FC53B0"/>
    <w:rsid w:val="00FC60D3"/>
    <w:rsid w:val="00FC6618"/>
    <w:rsid w:val="00FC7459"/>
    <w:rsid w:val="00FC74F1"/>
    <w:rsid w:val="00FD0595"/>
    <w:rsid w:val="00FD1B1B"/>
    <w:rsid w:val="00FD246D"/>
    <w:rsid w:val="00FD48A7"/>
    <w:rsid w:val="00FD4DDF"/>
    <w:rsid w:val="00FD5C27"/>
    <w:rsid w:val="00FD5E72"/>
    <w:rsid w:val="00FD60FA"/>
    <w:rsid w:val="00FE14DA"/>
    <w:rsid w:val="00FE4238"/>
    <w:rsid w:val="00FE4279"/>
    <w:rsid w:val="00FE4414"/>
    <w:rsid w:val="00FE4E0A"/>
    <w:rsid w:val="00FE4E45"/>
    <w:rsid w:val="00FE6E9D"/>
    <w:rsid w:val="00FF0E1C"/>
    <w:rsid w:val="00FF1531"/>
    <w:rsid w:val="00FF408D"/>
    <w:rsid w:val="00FF4CED"/>
    <w:rsid w:val="00FF50CF"/>
    <w:rsid w:val="00FF52C3"/>
    <w:rsid w:val="00FF5F6C"/>
    <w:rsid w:val="00FF68A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9E5D3A"/>
  <w15:docId w15:val="{A1C70B41-5267-4D96-BCD4-27B2F8640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3953BF"/>
    <w:pPr>
      <w:keepNext/>
      <w:numPr>
        <w:numId w:val="10"/>
      </w:numPr>
      <w:spacing w:before="240" w:line="360" w:lineRule="auto"/>
      <w:jc w:val="center"/>
      <w:outlineLvl w:val="0"/>
    </w:pPr>
    <w:rPr>
      <w:b/>
      <w:bCs/>
      <w:lang w:eastAsia="es-ES"/>
    </w:rPr>
  </w:style>
  <w:style w:type="paragraph" w:styleId="Heading2">
    <w:name w:val="heading 2"/>
    <w:basedOn w:val="Normal"/>
    <w:next w:val="Normal"/>
    <w:autoRedefine/>
    <w:qFormat/>
    <w:rsid w:val="00C546F9"/>
    <w:pPr>
      <w:keepNext/>
      <w:keepLines/>
      <w:tabs>
        <w:tab w:val="left" w:pos="85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before="240" w:after="120"/>
      <w:ind w:left="720" w:hanging="720"/>
      <w:outlineLvl w:val="1"/>
    </w:pPr>
    <w:rPr>
      <w:bCs/>
      <w:iCs/>
      <w:caps/>
      <w:color w:val="000000"/>
      <w:szCs w:val="22"/>
      <w:lang w:eastAsia="es-ES"/>
    </w:rPr>
  </w:style>
  <w:style w:type="paragraph" w:styleId="Heading3">
    <w:name w:val="heading 3"/>
    <w:basedOn w:val="Normal"/>
    <w:next w:val="Normal"/>
    <w:link w:val="Heading3Char"/>
    <w:autoRedefine/>
    <w:qFormat/>
    <w:rsid w:val="00C546F9"/>
    <w:pPr>
      <w:keepNext/>
      <w:spacing w:before="240" w:after="120"/>
      <w:ind w:left="851" w:hanging="851"/>
      <w:outlineLvl w:val="2"/>
    </w:pPr>
    <w:rPr>
      <w:b/>
      <w:szCs w:val="22"/>
    </w:rPr>
  </w:style>
  <w:style w:type="paragraph" w:styleId="Heading4">
    <w:name w:val="heading 4"/>
    <w:basedOn w:val="Normal"/>
    <w:next w:val="Normal"/>
    <w:link w:val="Heading4Char"/>
    <w:qFormat/>
    <w:pPr>
      <w:keepNext/>
      <w:spacing w:before="240"/>
      <w:jc w:val="both"/>
      <w:outlineLvl w:val="3"/>
    </w:pPr>
    <w:rPr>
      <w:b/>
      <w:bCs/>
      <w:u w:val="single"/>
      <w:lang w:eastAsia="es-ES"/>
    </w:rPr>
  </w:style>
  <w:style w:type="paragraph" w:styleId="Heading5">
    <w:name w:val="heading 5"/>
    <w:basedOn w:val="Normal"/>
    <w:next w:val="Normal"/>
    <w:qFormat/>
    <w:pPr>
      <w:spacing w:before="240" w:after="60"/>
      <w:jc w:val="both"/>
      <w:outlineLvl w:val="4"/>
    </w:pPr>
    <w:rPr>
      <w:b/>
      <w:bCs/>
      <w:i/>
      <w:iCs/>
      <w:sz w:val="26"/>
      <w:szCs w:val="26"/>
      <w:lang w:val="es-ES" w:eastAsia="es-ES"/>
    </w:rPr>
  </w:style>
  <w:style w:type="paragraph" w:styleId="Heading6">
    <w:name w:val="heading 6"/>
    <w:basedOn w:val="Normal"/>
    <w:next w:val="Normal"/>
    <w:qFormat/>
    <w:pPr>
      <w:keepNext/>
      <w:spacing w:before="240"/>
      <w:jc w:val="center"/>
      <w:outlineLvl w:val="5"/>
    </w:pPr>
    <w:rPr>
      <w:i/>
      <w:iCs/>
      <w:lang w:val="es-ES" w:eastAsia="es-ES"/>
    </w:rPr>
  </w:style>
  <w:style w:type="paragraph" w:styleId="Heading7">
    <w:name w:val="heading 7"/>
    <w:basedOn w:val="Normal"/>
    <w:next w:val="Normal"/>
    <w:qFormat/>
    <w:pPr>
      <w:keepNext/>
      <w:spacing w:before="240"/>
      <w:jc w:val="both"/>
      <w:outlineLvl w:val="6"/>
    </w:pPr>
    <w:rPr>
      <w:i/>
      <w:iCs/>
      <w:lang w:eastAsia="es-ES"/>
    </w:rPr>
  </w:style>
  <w:style w:type="paragraph" w:styleId="Heading8">
    <w:name w:val="heading 8"/>
    <w:basedOn w:val="Normal"/>
    <w:next w:val="Normal"/>
    <w:qFormat/>
    <w:pPr>
      <w:spacing w:before="240" w:after="60"/>
      <w:jc w:val="both"/>
      <w:outlineLvl w:val="7"/>
    </w:pPr>
    <w:rPr>
      <w:i/>
      <w:iCs/>
      <w:lang w:val="es-ES" w:eastAsia="es-ES"/>
    </w:rPr>
  </w:style>
  <w:style w:type="paragraph" w:styleId="Heading9">
    <w:name w:val="heading 9"/>
    <w:basedOn w:val="Normal"/>
    <w:next w:val="Normal"/>
    <w:qFormat/>
    <w:pPr>
      <w:spacing w:before="240" w:after="60"/>
      <w:jc w:val="both"/>
      <w:outlineLvl w:val="8"/>
    </w:pPr>
    <w:rPr>
      <w:rFonts w:ascii="Arial" w:hAnsi="Arial" w:cs="Arial"/>
      <w:sz w:val="22"/>
      <w:szCs w:val="22"/>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eneralTitle">
    <w:name w:val="GeneralTitle"/>
    <w:basedOn w:val="Heading5"/>
    <w:pPr>
      <w:keepNext/>
      <w:overflowPunct w:val="0"/>
      <w:autoSpaceDE w:val="0"/>
      <w:autoSpaceDN w:val="0"/>
      <w:adjustRightInd w:val="0"/>
      <w:spacing w:after="240" w:line="240" w:lineRule="atLeast"/>
      <w:jc w:val="center"/>
      <w:textAlignment w:val="baseline"/>
    </w:pPr>
    <w:rPr>
      <w:rFonts w:ascii="Arial Black" w:hAnsi="Arial Black"/>
      <w:bCs w:val="0"/>
      <w:iCs w:val="0"/>
      <w:caps/>
      <w:color w:val="33CCCC"/>
      <w:sz w:val="40"/>
      <w:szCs w:val="20"/>
      <w:lang w:val="en-US" w:eastAsia="en-US"/>
    </w:rPr>
  </w:style>
  <w:style w:type="paragraph" w:styleId="Header">
    <w:name w:val="header"/>
    <w:basedOn w:val="Normal"/>
    <w:pPr>
      <w:tabs>
        <w:tab w:val="center" w:pos="4419"/>
        <w:tab w:val="right" w:pos="8838"/>
      </w:tabs>
      <w:spacing w:before="240"/>
      <w:jc w:val="both"/>
    </w:pPr>
    <w:rPr>
      <w:lang w:val="es-ES" w:eastAsia="es-ES"/>
    </w:rPr>
  </w:style>
  <w:style w:type="paragraph" w:styleId="Footer">
    <w:name w:val="footer"/>
    <w:basedOn w:val="Normal"/>
    <w:link w:val="FooterChar"/>
    <w:uiPriority w:val="99"/>
    <w:pPr>
      <w:tabs>
        <w:tab w:val="center" w:pos="4419"/>
        <w:tab w:val="right" w:pos="8838"/>
      </w:tabs>
      <w:spacing w:before="240"/>
      <w:jc w:val="both"/>
    </w:pPr>
    <w:rPr>
      <w:lang w:val="es-ES" w:eastAsia="es-ES"/>
    </w:rPr>
  </w:style>
  <w:style w:type="paragraph" w:styleId="BodyText">
    <w:name w:val="Body Text"/>
    <w:basedOn w:val="Normal"/>
    <w:link w:val="BodyTextChar"/>
    <w:pPr>
      <w:overflowPunct w:val="0"/>
      <w:autoSpaceDE w:val="0"/>
      <w:autoSpaceDN w:val="0"/>
      <w:adjustRightInd w:val="0"/>
      <w:spacing w:before="240" w:after="240"/>
      <w:jc w:val="both"/>
      <w:textAlignment w:val="baseline"/>
    </w:pPr>
    <w:rPr>
      <w:noProof/>
      <w:szCs w:val="20"/>
      <w:lang w:val="en-GB"/>
    </w:rPr>
  </w:style>
  <w:style w:type="paragraph" w:customStyle="1" w:styleId="BodyTextAbstract">
    <w:name w:val="Body Text Abstract"/>
    <w:basedOn w:val="BodyText"/>
    <w:rPr>
      <w:sz w:val="20"/>
    </w:rPr>
  </w:style>
  <w:style w:type="paragraph" w:customStyle="1" w:styleId="bodytextpara">
    <w:name w:val="body text para"/>
    <w:basedOn w:val="Normal"/>
    <w:pPr>
      <w:spacing w:before="240"/>
      <w:ind w:firstLine="480"/>
      <w:jc w:val="both"/>
    </w:pPr>
    <w:rPr>
      <w:szCs w:val="20"/>
    </w:rPr>
  </w:style>
  <w:style w:type="paragraph" w:customStyle="1" w:styleId="parasubhead1">
    <w:name w:val="para sub head1"/>
    <w:basedOn w:val="Heading3"/>
    <w:next w:val="Normal"/>
    <w:pPr>
      <w:spacing w:before="227" w:after="240"/>
      <w:ind w:left="0"/>
    </w:pPr>
    <w:rPr>
      <w:bCs/>
      <w:color w:val="0000FF"/>
      <w:szCs w:val="20"/>
    </w:rPr>
  </w:style>
  <w:style w:type="paragraph" w:styleId="BodyText2">
    <w:name w:val="Body Text 2"/>
    <w:basedOn w:val="Normal"/>
    <w:pPr>
      <w:spacing w:before="240"/>
      <w:jc w:val="center"/>
    </w:pPr>
    <w:rPr>
      <w:rFonts w:ascii="Verdana" w:hAnsi="Verdana"/>
      <w:b/>
      <w:i/>
      <w:color w:val="003300"/>
      <w:lang w:eastAsia="es-ES"/>
    </w:rPr>
  </w:style>
  <w:style w:type="paragraph" w:styleId="BodyText3">
    <w:name w:val="Body Text 3"/>
    <w:basedOn w:val="Normal"/>
    <w:pPr>
      <w:spacing w:before="240"/>
      <w:jc w:val="both"/>
    </w:pPr>
    <w:rPr>
      <w:i/>
      <w:snapToGrid w:val="0"/>
      <w:lang w:eastAsia="es-ES"/>
    </w:rPr>
  </w:style>
  <w:style w:type="paragraph" w:customStyle="1" w:styleId="Titulo4">
    <w:name w:val="Titulo 4"/>
    <w:basedOn w:val="Heading3"/>
    <w:pPr>
      <w:shd w:val="clear" w:color="auto" w:fill="000080"/>
    </w:pPr>
    <w:rPr>
      <w:color w:val="FFFFFF"/>
      <w:u w:val="single"/>
    </w:rPr>
  </w:style>
  <w:style w:type="paragraph" w:customStyle="1" w:styleId="Titulo5">
    <w:name w:val="Titulo 5"/>
    <w:basedOn w:val="Heading3"/>
    <w:pPr>
      <w:shd w:val="clear" w:color="auto" w:fill="000080"/>
    </w:pPr>
    <w:rPr>
      <w:color w:val="FFFFFF"/>
      <w:sz w:val="28"/>
    </w:rPr>
  </w:style>
  <w:style w:type="character" w:styleId="PageNumber">
    <w:name w:val="page number"/>
    <w:basedOn w:val="DefaultParagraphFont"/>
  </w:style>
  <w:style w:type="paragraph" w:styleId="BodyTextIndent">
    <w:name w:val="Body Text Indent"/>
    <w:basedOn w:val="Normal"/>
    <w:pPr>
      <w:spacing w:before="240"/>
      <w:ind w:firstLine="357"/>
      <w:jc w:val="both"/>
    </w:pPr>
    <w:rPr>
      <w:lang w:eastAsia="es-ES"/>
    </w:rPr>
  </w:style>
  <w:style w:type="paragraph" w:styleId="ListBullet">
    <w:name w:val="List Bullet"/>
    <w:basedOn w:val="Normal"/>
    <w:autoRedefine/>
    <w:pPr>
      <w:numPr>
        <w:numId w:val="1"/>
      </w:numPr>
      <w:spacing w:before="240"/>
      <w:jc w:val="both"/>
    </w:pPr>
    <w:rPr>
      <w:lang w:val="es-ES" w:eastAsia="es-ES"/>
    </w:rPr>
  </w:style>
  <w:style w:type="character" w:styleId="Hyperlink">
    <w:name w:val="Hyperlink"/>
    <w:uiPriority w:val="99"/>
    <w:rPr>
      <w:color w:val="0000FF"/>
      <w:u w:val="single"/>
    </w:rPr>
  </w:style>
  <w:style w:type="paragraph" w:customStyle="1" w:styleId="Figure1">
    <w:name w:val="Figure 1"/>
    <w:basedOn w:val="Normal"/>
    <w:autoRedefine/>
    <w:pPr>
      <w:numPr>
        <w:numId w:val="3"/>
      </w:numPr>
      <w:spacing w:before="360" w:line="240" w:lineRule="atLeast"/>
      <w:jc w:val="center"/>
    </w:pPr>
    <w:rPr>
      <w:b/>
      <w:i/>
      <w:color w:val="003300"/>
    </w:rPr>
  </w:style>
  <w:style w:type="paragraph" w:styleId="ListNumber2">
    <w:name w:val="List Number 2"/>
    <w:basedOn w:val="Normal"/>
    <w:pPr>
      <w:numPr>
        <w:numId w:val="2"/>
      </w:numPr>
      <w:tabs>
        <w:tab w:val="clear" w:pos="643"/>
        <w:tab w:val="num" w:pos="720"/>
      </w:tabs>
      <w:spacing w:before="240" w:line="240" w:lineRule="atLeast"/>
      <w:ind w:left="720"/>
      <w:jc w:val="both"/>
    </w:pPr>
    <w:rPr>
      <w:rFonts w:ascii="Verdana" w:hAnsi="Verdana"/>
      <w:sz w:val="20"/>
    </w:rPr>
  </w:style>
  <w:style w:type="paragraph" w:styleId="BodyTextIndent2">
    <w:name w:val="Body Text Indent 2"/>
    <w:basedOn w:val="Normal"/>
    <w:pPr>
      <w:spacing w:before="240"/>
      <w:ind w:left="709" w:hanging="283"/>
      <w:jc w:val="both"/>
    </w:pPr>
    <w:rPr>
      <w:lang w:eastAsia="es-ES"/>
    </w:rPr>
  </w:style>
  <w:style w:type="paragraph" w:styleId="BodyTextIndent3">
    <w:name w:val="Body Text Indent 3"/>
    <w:basedOn w:val="Normal"/>
    <w:pPr>
      <w:spacing w:before="240"/>
      <w:ind w:left="709" w:hanging="283"/>
      <w:jc w:val="both"/>
    </w:pPr>
    <w:rPr>
      <w:lang w:val="es-ES" w:eastAsia="es-ES"/>
    </w:rPr>
  </w:style>
  <w:style w:type="paragraph" w:styleId="List2">
    <w:name w:val="List 2"/>
    <w:basedOn w:val="Normal"/>
    <w:pPr>
      <w:overflowPunct w:val="0"/>
      <w:autoSpaceDE w:val="0"/>
      <w:autoSpaceDN w:val="0"/>
      <w:adjustRightInd w:val="0"/>
      <w:spacing w:before="240"/>
      <w:ind w:left="720" w:hanging="360"/>
      <w:textAlignment w:val="baseline"/>
    </w:pPr>
    <w:rPr>
      <w:szCs w:val="20"/>
      <w:lang w:eastAsia="es-ES"/>
    </w:rPr>
  </w:style>
  <w:style w:type="paragraph" w:styleId="NormalWeb">
    <w:name w:val="Normal (Web)"/>
    <w:basedOn w:val="Normal"/>
    <w:uiPriority w:val="99"/>
    <w:pPr>
      <w:spacing w:before="100" w:after="100"/>
    </w:pPr>
    <w:rPr>
      <w:szCs w:val="20"/>
      <w:lang w:val="es-AR" w:eastAsia="es-ES"/>
    </w:rPr>
  </w:style>
  <w:style w:type="paragraph" w:customStyle="1" w:styleId="ListBulleted">
    <w:name w:val="List Bulleted"/>
    <w:basedOn w:val="BodyText"/>
    <w:pPr>
      <w:tabs>
        <w:tab w:val="num" w:pos="720"/>
      </w:tabs>
      <w:overflowPunct/>
      <w:autoSpaceDE/>
      <w:autoSpaceDN/>
      <w:adjustRightInd/>
      <w:spacing w:after="120" w:line="260" w:lineRule="atLeast"/>
      <w:ind w:left="720" w:right="-1" w:hanging="360"/>
      <w:textAlignment w:val="auto"/>
    </w:pPr>
    <w:rPr>
      <w:noProof w:val="0"/>
      <w:lang w:eastAsia="es-ES"/>
    </w:rPr>
  </w:style>
  <w:style w:type="paragraph" w:customStyle="1" w:styleId="TabEnt">
    <w:name w:val="TabEnt"/>
    <w:basedOn w:val="BodyText"/>
    <w:pPr>
      <w:overflowPunct/>
      <w:autoSpaceDE/>
      <w:autoSpaceDN/>
      <w:adjustRightInd/>
      <w:spacing w:after="120" w:line="260" w:lineRule="atLeast"/>
      <w:jc w:val="left"/>
      <w:textAlignment w:val="auto"/>
    </w:pPr>
    <w:rPr>
      <w:noProof w:val="0"/>
      <w:lang w:eastAsia="es-ES"/>
    </w:rPr>
  </w:style>
  <w:style w:type="paragraph" w:customStyle="1" w:styleId="AnnexHeading4">
    <w:name w:val="Annex Heading 4"/>
    <w:basedOn w:val="BodyText"/>
    <w:next w:val="BodyText"/>
    <w:pPr>
      <w:numPr>
        <w:ilvl w:val="3"/>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autoSpaceDE/>
      <w:autoSpaceDN/>
      <w:adjustRightInd/>
      <w:ind w:left="1134" w:hanging="1134"/>
      <w:jc w:val="left"/>
      <w:textAlignment w:val="auto"/>
    </w:pPr>
    <w:rPr>
      <w:i/>
      <w:noProof w:val="0"/>
      <w:lang w:val="en-US" w:eastAsia="es-ES"/>
    </w:rPr>
  </w:style>
  <w:style w:type="paragraph" w:customStyle="1" w:styleId="ListMultilevel">
    <w:name w:val="List Multilevel"/>
    <w:basedOn w:val="BodyText"/>
    <w:pPr>
      <w:overflowPunct/>
      <w:autoSpaceDE/>
      <w:autoSpaceDN/>
      <w:adjustRightInd/>
      <w:spacing w:after="0" w:line="260" w:lineRule="atLeast"/>
      <w:textAlignment w:val="auto"/>
    </w:pPr>
    <w:rPr>
      <w:noProof w:val="0"/>
      <w:lang w:eastAsia="es-ES"/>
    </w:rPr>
  </w:style>
  <w:style w:type="paragraph" w:customStyle="1" w:styleId="Listado1">
    <w:name w:val="Listado 1"/>
    <w:basedOn w:val="Normal"/>
    <w:pPr>
      <w:numPr>
        <w:numId w:val="5"/>
      </w:numPr>
      <w:spacing w:before="240"/>
    </w:pPr>
    <w:rPr>
      <w:lang w:val="es-ES" w:eastAsia="es-ES"/>
    </w:rPr>
  </w:style>
  <w:style w:type="paragraph" w:styleId="Caption">
    <w:name w:val="caption"/>
    <w:aliases w:val="Figure"/>
    <w:basedOn w:val="List2"/>
    <w:next w:val="Normal"/>
    <w:qFormat/>
    <w:pPr>
      <w:numPr>
        <w:numId w:val="6"/>
      </w:numPr>
      <w:overflowPunct/>
      <w:autoSpaceDE/>
      <w:autoSpaceDN/>
      <w:adjustRightInd/>
      <w:spacing w:before="120" w:after="120"/>
      <w:jc w:val="center"/>
      <w:textAlignment w:val="auto"/>
    </w:pPr>
    <w:rPr>
      <w:rFonts w:ascii="Verdana" w:hAnsi="Verdana"/>
      <w:b/>
      <w:bCs/>
      <w:color w:val="003300"/>
      <w:sz w:val="16"/>
    </w:rPr>
  </w:style>
  <w:style w:type="character" w:styleId="FollowedHyperlink">
    <w:name w:val="FollowedHyperlink"/>
    <w:uiPriority w:val="99"/>
    <w:rPr>
      <w:color w:val="800080"/>
      <w:u w:val="single"/>
    </w:rPr>
  </w:style>
  <w:style w:type="paragraph" w:customStyle="1" w:styleId="Titulo2B">
    <w:name w:val="Titulo 2B"/>
    <w:basedOn w:val="Heading2"/>
    <w:rPr>
      <w:i/>
    </w:rPr>
  </w:style>
  <w:style w:type="paragraph" w:styleId="TOC2">
    <w:name w:val="toc 2"/>
    <w:basedOn w:val="Normal"/>
    <w:next w:val="Normal"/>
    <w:autoRedefine/>
    <w:uiPriority w:val="39"/>
    <w:rsid w:val="0048435A"/>
    <w:pPr>
      <w:spacing w:before="240"/>
    </w:pPr>
    <w:rPr>
      <w:bCs/>
      <w:lang w:val="es-ES" w:eastAsia="es-ES"/>
    </w:rPr>
  </w:style>
  <w:style w:type="paragraph" w:styleId="TOC1">
    <w:name w:val="toc 1"/>
    <w:basedOn w:val="Normal"/>
    <w:next w:val="Normal"/>
    <w:autoRedefine/>
    <w:uiPriority w:val="39"/>
    <w:rsid w:val="007734E7"/>
    <w:pPr>
      <w:tabs>
        <w:tab w:val="left" w:pos="480"/>
        <w:tab w:val="right" w:leader="dot" w:pos="9394"/>
      </w:tabs>
      <w:spacing w:before="240" w:after="240"/>
    </w:pPr>
    <w:rPr>
      <w:bCs/>
      <w:caps/>
      <w:szCs w:val="28"/>
      <w:lang w:val="es-ES" w:eastAsia="es-ES"/>
    </w:rPr>
  </w:style>
  <w:style w:type="paragraph" w:styleId="TOC3">
    <w:name w:val="toc 3"/>
    <w:basedOn w:val="Normal"/>
    <w:next w:val="Normal"/>
    <w:autoRedefine/>
    <w:uiPriority w:val="39"/>
    <w:rsid w:val="007734E7"/>
    <w:pPr>
      <w:tabs>
        <w:tab w:val="left" w:pos="1985"/>
        <w:tab w:val="right" w:leader="dot" w:pos="9407"/>
      </w:tabs>
      <w:ind w:left="1134"/>
      <w:contextualSpacing/>
    </w:pPr>
    <w:rPr>
      <w:bCs/>
      <w:iCs/>
      <w:noProof/>
      <w:lang w:eastAsia="es-ES"/>
    </w:rPr>
  </w:style>
  <w:style w:type="paragraph" w:styleId="TOC4">
    <w:name w:val="toc 4"/>
    <w:basedOn w:val="Normal"/>
    <w:next w:val="Normal"/>
    <w:autoRedefine/>
    <w:uiPriority w:val="39"/>
    <w:pPr>
      <w:ind w:left="480"/>
    </w:pPr>
    <w:rPr>
      <w:lang w:val="es-ES" w:eastAsia="es-ES"/>
    </w:rPr>
  </w:style>
  <w:style w:type="paragraph" w:styleId="TOC5">
    <w:name w:val="toc 5"/>
    <w:basedOn w:val="Normal"/>
    <w:next w:val="Normal"/>
    <w:autoRedefine/>
    <w:uiPriority w:val="39"/>
    <w:pPr>
      <w:ind w:left="720"/>
    </w:pPr>
    <w:rPr>
      <w:lang w:val="es-ES" w:eastAsia="es-ES"/>
    </w:rPr>
  </w:style>
  <w:style w:type="paragraph" w:styleId="TOC6">
    <w:name w:val="toc 6"/>
    <w:basedOn w:val="Normal"/>
    <w:next w:val="Normal"/>
    <w:autoRedefine/>
    <w:uiPriority w:val="39"/>
    <w:pPr>
      <w:ind w:left="960"/>
    </w:pPr>
    <w:rPr>
      <w:lang w:val="es-ES" w:eastAsia="es-ES"/>
    </w:rPr>
  </w:style>
  <w:style w:type="paragraph" w:styleId="TOC7">
    <w:name w:val="toc 7"/>
    <w:basedOn w:val="Normal"/>
    <w:next w:val="Normal"/>
    <w:autoRedefine/>
    <w:uiPriority w:val="39"/>
    <w:pPr>
      <w:ind w:left="1200"/>
    </w:pPr>
    <w:rPr>
      <w:lang w:val="es-ES" w:eastAsia="es-ES"/>
    </w:rPr>
  </w:style>
  <w:style w:type="paragraph" w:styleId="TOC8">
    <w:name w:val="toc 8"/>
    <w:basedOn w:val="Normal"/>
    <w:next w:val="Normal"/>
    <w:autoRedefine/>
    <w:uiPriority w:val="39"/>
    <w:pPr>
      <w:ind w:left="1440"/>
    </w:pPr>
    <w:rPr>
      <w:lang w:val="es-ES" w:eastAsia="es-ES"/>
    </w:rPr>
  </w:style>
  <w:style w:type="paragraph" w:styleId="TOC9">
    <w:name w:val="toc 9"/>
    <w:basedOn w:val="Normal"/>
    <w:next w:val="Normal"/>
    <w:autoRedefine/>
    <w:uiPriority w:val="39"/>
    <w:pPr>
      <w:ind w:left="1680"/>
    </w:pPr>
    <w:rPr>
      <w:lang w:val="es-ES" w:eastAsia="es-ES"/>
    </w:rPr>
  </w:style>
  <w:style w:type="paragraph" w:customStyle="1" w:styleId="BodyTextSummary">
    <w:name w:val="Body Text Summary"/>
    <w:pPr>
      <w:numPr>
        <w:numId w:val="7"/>
      </w:numPr>
      <w:tabs>
        <w:tab w:val="clear" w:pos="720"/>
      </w:tabs>
      <w:spacing w:after="170" w:line="280" w:lineRule="atLeast"/>
      <w:ind w:left="572" w:hanging="459"/>
      <w:jc w:val="both"/>
    </w:pPr>
    <w:rPr>
      <w:sz w:val="22"/>
      <w:szCs w:val="22"/>
      <w:lang w:eastAsia="en-US"/>
    </w:rPr>
  </w:style>
  <w:style w:type="paragraph" w:styleId="FootnoteText">
    <w:name w:val="footnote text"/>
    <w:basedOn w:val="Normal"/>
    <w:link w:val="FootnoteTextChar"/>
    <w:uiPriority w:val="99"/>
    <w:pPr>
      <w:spacing w:before="240"/>
      <w:jc w:val="both"/>
    </w:pPr>
    <w:rPr>
      <w:sz w:val="20"/>
      <w:szCs w:val="20"/>
      <w:lang w:val="es-ES" w:eastAsia="es-ES"/>
    </w:rPr>
  </w:style>
  <w:style w:type="character" w:styleId="FootnoteReference">
    <w:name w:val="footnote reference"/>
    <w:rPr>
      <w:vertAlign w:val="superscript"/>
    </w:rPr>
  </w:style>
  <w:style w:type="paragraph" w:customStyle="1" w:styleId="ListEmdash">
    <w:name w:val="List Emdash"/>
    <w:rsid w:val="00196BD7"/>
    <w:pPr>
      <w:numPr>
        <w:numId w:val="8"/>
      </w:numPr>
      <w:ind w:right="1134"/>
      <w:jc w:val="both"/>
    </w:pPr>
    <w:rPr>
      <w:sz w:val="22"/>
      <w:lang w:eastAsia="en-US"/>
    </w:rPr>
  </w:style>
  <w:style w:type="paragraph" w:styleId="Subtitle">
    <w:name w:val="Subtitle"/>
    <w:basedOn w:val="Heading4"/>
    <w:qFormat/>
    <w:rsid w:val="00196BD7"/>
    <w:pPr>
      <w:keepNext w:val="0"/>
      <w:widowControl w:val="0"/>
      <w:spacing w:before="113" w:after="85"/>
      <w:jc w:val="center"/>
      <w:outlineLvl w:val="9"/>
    </w:pPr>
    <w:rPr>
      <w:rFonts w:cs="Arial"/>
      <w:bCs w:val="0"/>
      <w:i/>
      <w:sz w:val="28"/>
      <w:u w:val="none"/>
      <w:lang w:eastAsia="en-US"/>
    </w:rPr>
  </w:style>
  <w:style w:type="character" w:customStyle="1" w:styleId="Heading4Char">
    <w:name w:val="Heading 4 Char"/>
    <w:link w:val="Heading4"/>
    <w:rsid w:val="00C90AA9"/>
    <w:rPr>
      <w:b/>
      <w:bCs/>
      <w:sz w:val="24"/>
      <w:szCs w:val="24"/>
      <w:u w:val="single"/>
      <w:lang w:val="en-US" w:eastAsia="es-ES" w:bidi="ar-SA"/>
    </w:rPr>
  </w:style>
  <w:style w:type="character" w:customStyle="1" w:styleId="BodyTextChar">
    <w:name w:val="Body Text Char"/>
    <w:link w:val="BodyText"/>
    <w:rsid w:val="00EC1022"/>
    <w:rPr>
      <w:noProof/>
      <w:sz w:val="24"/>
      <w:lang w:val="en-GB" w:eastAsia="en-US" w:bidi="ar-SA"/>
    </w:rPr>
  </w:style>
  <w:style w:type="paragraph" w:styleId="BlockText">
    <w:name w:val="Block Text"/>
    <w:aliases w:val=" Char"/>
    <w:basedOn w:val="Normal"/>
    <w:link w:val="BlockTextChar"/>
    <w:rsid w:val="008008CA"/>
    <w:pPr>
      <w:spacing w:after="120"/>
      <w:ind w:left="1440" w:right="1440"/>
    </w:pPr>
    <w:rPr>
      <w:rFonts w:ascii="Arial" w:hAnsi="Arial"/>
      <w:sz w:val="22"/>
      <w:szCs w:val="20"/>
      <w:lang w:val="de-DE"/>
    </w:rPr>
  </w:style>
  <w:style w:type="table" w:styleId="TableGrid">
    <w:name w:val="Table Grid"/>
    <w:basedOn w:val="TableNormal"/>
    <w:rsid w:val="00800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ockTextChar">
    <w:name w:val="Block Text Char"/>
    <w:aliases w:val=" Char Char"/>
    <w:link w:val="BlockText"/>
    <w:rsid w:val="008008CA"/>
    <w:rPr>
      <w:rFonts w:ascii="Arial" w:hAnsi="Arial"/>
      <w:sz w:val="22"/>
      <w:lang w:val="de-DE" w:eastAsia="en-US" w:bidi="ar-SA"/>
    </w:rPr>
  </w:style>
  <w:style w:type="paragraph" w:styleId="BalloonText">
    <w:name w:val="Balloon Text"/>
    <w:basedOn w:val="Normal"/>
    <w:semiHidden/>
    <w:rsid w:val="009755EF"/>
    <w:rPr>
      <w:rFonts w:ascii="Tahoma" w:hAnsi="Tahoma" w:cs="Tahoma"/>
      <w:sz w:val="16"/>
      <w:szCs w:val="16"/>
    </w:rPr>
  </w:style>
  <w:style w:type="character" w:customStyle="1" w:styleId="Heading3Char">
    <w:name w:val="Heading 3 Char"/>
    <w:link w:val="Heading3"/>
    <w:rsid w:val="00C546F9"/>
    <w:rPr>
      <w:b/>
      <w:sz w:val="24"/>
      <w:szCs w:val="22"/>
      <w:lang w:val="en-US" w:eastAsia="en-US"/>
    </w:rPr>
  </w:style>
  <w:style w:type="paragraph" w:customStyle="1" w:styleId="BodyTextMultiline">
    <w:name w:val="Body Text Multiline"/>
    <w:basedOn w:val="BodyText"/>
    <w:rsid w:val="00135BAB"/>
    <w:pPr>
      <w:numPr>
        <w:numId w:val="9"/>
      </w:numPr>
      <w:overflowPunct/>
      <w:autoSpaceDE/>
      <w:autoSpaceDN/>
      <w:adjustRightInd/>
      <w:spacing w:before="0" w:after="170" w:line="280" w:lineRule="atLeast"/>
      <w:textAlignment w:val="auto"/>
    </w:pPr>
    <w:rPr>
      <w:noProof w:val="0"/>
      <w:sz w:val="22"/>
    </w:rPr>
  </w:style>
  <w:style w:type="paragraph" w:customStyle="1" w:styleId="LineafterTitle">
    <w:name w:val="Line after Title"/>
    <w:rsid w:val="00135BAB"/>
    <w:pPr>
      <w:tabs>
        <w:tab w:val="right" w:leader="underscore" w:pos="9071"/>
      </w:tabs>
    </w:pPr>
    <w:rPr>
      <w:lang w:val="en-US" w:eastAsia="en-US"/>
    </w:rPr>
  </w:style>
  <w:style w:type="paragraph" w:styleId="Date">
    <w:name w:val="Date"/>
    <w:basedOn w:val="Normal"/>
    <w:next w:val="Normal"/>
    <w:rsid w:val="001321CB"/>
  </w:style>
  <w:style w:type="character" w:styleId="Emphasis">
    <w:name w:val="Emphasis"/>
    <w:qFormat/>
    <w:rsid w:val="00C24B40"/>
    <w:rPr>
      <w:i/>
      <w:iCs/>
    </w:rPr>
  </w:style>
  <w:style w:type="table" w:styleId="Table3Deffects3">
    <w:name w:val="Table 3D effects 3"/>
    <w:basedOn w:val="TableNormal"/>
    <w:rsid w:val="00E10E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E10E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Paragraph">
    <w:name w:val="List Paragraph"/>
    <w:aliases w:val="Title,ПАРАГРАФ,Абзац списка_п,Абзац списка4,мой,Основа,продолжение таблицы,Абзац списка41,Абзац списка1,литература,Список с тире,Подпись рисунка,Рисунок_подпись,UL,Обычный без отступа,Абзац списка5,Абзац списка_Панч,Заголовок_3"/>
    <w:basedOn w:val="Normal"/>
    <w:link w:val="ListParagraphChar"/>
    <w:uiPriority w:val="34"/>
    <w:qFormat/>
    <w:rsid w:val="00256E20"/>
    <w:pPr>
      <w:ind w:left="720"/>
      <w:contextualSpacing/>
    </w:pPr>
  </w:style>
  <w:style w:type="character" w:styleId="PlaceholderText">
    <w:name w:val="Placeholder Text"/>
    <w:uiPriority w:val="99"/>
    <w:semiHidden/>
    <w:rsid w:val="0097586F"/>
    <w:rPr>
      <w:color w:val="808080"/>
    </w:rPr>
  </w:style>
  <w:style w:type="character" w:customStyle="1" w:styleId="BodyTextChar1">
    <w:name w:val="Body Text Char1"/>
    <w:rsid w:val="00174FA2"/>
    <w:rPr>
      <w:noProof/>
      <w:sz w:val="24"/>
      <w:lang w:val="en-GB" w:eastAsia="en-US" w:bidi="ar-SA"/>
    </w:rPr>
  </w:style>
  <w:style w:type="character" w:styleId="CommentReference">
    <w:name w:val="annotation reference"/>
    <w:uiPriority w:val="99"/>
    <w:rsid w:val="000D0AE0"/>
    <w:rPr>
      <w:sz w:val="16"/>
      <w:szCs w:val="16"/>
    </w:rPr>
  </w:style>
  <w:style w:type="paragraph" w:styleId="CommentText">
    <w:name w:val="annotation text"/>
    <w:basedOn w:val="Normal"/>
    <w:link w:val="CommentTextChar"/>
    <w:uiPriority w:val="99"/>
    <w:rsid w:val="000D0AE0"/>
    <w:rPr>
      <w:sz w:val="20"/>
      <w:szCs w:val="20"/>
    </w:rPr>
  </w:style>
  <w:style w:type="character" w:customStyle="1" w:styleId="CommentTextChar">
    <w:name w:val="Comment Text Char"/>
    <w:link w:val="CommentText"/>
    <w:uiPriority w:val="99"/>
    <w:rsid w:val="000D0AE0"/>
    <w:rPr>
      <w:lang w:val="en-US" w:eastAsia="en-US"/>
    </w:rPr>
  </w:style>
  <w:style w:type="paragraph" w:styleId="CommentSubject">
    <w:name w:val="annotation subject"/>
    <w:basedOn w:val="CommentText"/>
    <w:next w:val="CommentText"/>
    <w:link w:val="CommentSubjectChar"/>
    <w:rsid w:val="000D0AE0"/>
    <w:rPr>
      <w:b/>
      <w:bCs/>
    </w:rPr>
  </w:style>
  <w:style w:type="character" w:customStyle="1" w:styleId="CommentSubjectChar">
    <w:name w:val="Comment Subject Char"/>
    <w:link w:val="CommentSubject"/>
    <w:rsid w:val="000D0AE0"/>
    <w:rPr>
      <w:b/>
      <w:bCs/>
      <w:lang w:val="en-US" w:eastAsia="en-US"/>
    </w:rPr>
  </w:style>
  <w:style w:type="character" w:customStyle="1" w:styleId="FooterChar">
    <w:name w:val="Footer Char"/>
    <w:basedOn w:val="DefaultParagraphFont"/>
    <w:link w:val="Footer"/>
    <w:uiPriority w:val="99"/>
    <w:rsid w:val="00867AF5"/>
    <w:rPr>
      <w:sz w:val="24"/>
      <w:szCs w:val="24"/>
      <w:lang w:val="es-ES" w:eastAsia="es-ES"/>
    </w:rPr>
  </w:style>
  <w:style w:type="character" w:customStyle="1" w:styleId="FootnoteTextChar">
    <w:name w:val="Footnote Text Char"/>
    <w:link w:val="FootnoteText"/>
    <w:uiPriority w:val="99"/>
    <w:rsid w:val="00A963CB"/>
    <w:rPr>
      <w:lang w:val="es-ES" w:eastAsia="es-ES"/>
    </w:rPr>
  </w:style>
  <w:style w:type="character" w:customStyle="1" w:styleId="apple-converted-space">
    <w:name w:val="apple-converted-space"/>
    <w:basedOn w:val="DefaultParagraphFont"/>
    <w:rsid w:val="00C6151D"/>
  </w:style>
  <w:style w:type="character" w:customStyle="1" w:styleId="l">
    <w:name w:val="l"/>
    <w:basedOn w:val="DefaultParagraphFont"/>
    <w:rsid w:val="00C6151D"/>
  </w:style>
  <w:style w:type="character" w:customStyle="1" w:styleId="aut-tt">
    <w:name w:val="aut-tt"/>
    <w:basedOn w:val="DefaultParagraphFont"/>
    <w:rsid w:val="00C6151D"/>
  </w:style>
  <w:style w:type="character" w:customStyle="1" w:styleId="aut-cc">
    <w:name w:val="aut-cc"/>
    <w:basedOn w:val="DefaultParagraphFont"/>
    <w:rsid w:val="00C6151D"/>
  </w:style>
  <w:style w:type="paragraph" w:customStyle="1" w:styleId="MAIN">
    <w:name w:val="MAIN"/>
    <w:basedOn w:val="Normal"/>
    <w:link w:val="MAIN0"/>
    <w:qFormat/>
    <w:rsid w:val="00D81BE0"/>
    <w:pPr>
      <w:overflowPunct w:val="0"/>
      <w:autoSpaceDE w:val="0"/>
      <w:autoSpaceDN w:val="0"/>
      <w:adjustRightInd w:val="0"/>
      <w:spacing w:before="120"/>
      <w:jc w:val="both"/>
      <w:textAlignment w:val="baseline"/>
    </w:pPr>
    <w:rPr>
      <w:rFonts w:eastAsia="Times New Roman"/>
      <w:szCs w:val="20"/>
      <w:lang w:val="en-GB"/>
    </w:rPr>
  </w:style>
  <w:style w:type="character" w:customStyle="1" w:styleId="MAIN0">
    <w:name w:val="MAIN Знак"/>
    <w:basedOn w:val="DefaultParagraphFont"/>
    <w:link w:val="MAIN"/>
    <w:rsid w:val="00D81BE0"/>
    <w:rPr>
      <w:rFonts w:eastAsia="Times New Roman"/>
      <w:sz w:val="24"/>
      <w:lang w:eastAsia="en-US"/>
    </w:rPr>
  </w:style>
  <w:style w:type="paragraph" w:customStyle="1" w:styleId="BibliographicalReference">
    <w:name w:val="Bibliographical Reference"/>
    <w:basedOn w:val="Normal"/>
    <w:qFormat/>
    <w:rsid w:val="00F63036"/>
    <w:pPr>
      <w:numPr>
        <w:ilvl w:val="8"/>
        <w:numId w:val="11"/>
      </w:numPr>
      <w:spacing w:after="40"/>
    </w:pPr>
    <w:rPr>
      <w:rFonts w:eastAsiaTheme="minorHAnsi" w:cstheme="minorBidi"/>
      <w:szCs w:val="22"/>
      <w:lang w:val="en-GB"/>
    </w:rPr>
  </w:style>
  <w:style w:type="paragraph" w:customStyle="1" w:styleId="FigureCaption">
    <w:name w:val="Figure Caption"/>
    <w:basedOn w:val="Normal"/>
    <w:next w:val="Normal"/>
    <w:autoRedefine/>
    <w:qFormat/>
    <w:rsid w:val="00F63036"/>
    <w:pPr>
      <w:numPr>
        <w:ilvl w:val="6"/>
        <w:numId w:val="11"/>
      </w:numPr>
      <w:spacing w:after="480"/>
      <w:jc w:val="center"/>
    </w:pPr>
    <w:rPr>
      <w:rFonts w:eastAsiaTheme="minorHAnsi" w:cstheme="minorBidi"/>
      <w:i/>
      <w:color w:val="000000" w:themeColor="text1"/>
      <w:szCs w:val="22"/>
      <w:lang w:val="en-GB"/>
    </w:rPr>
  </w:style>
  <w:style w:type="paragraph" w:customStyle="1" w:styleId="TableHeading">
    <w:name w:val="Table Heading"/>
    <w:basedOn w:val="Normal"/>
    <w:next w:val="Normal"/>
    <w:qFormat/>
    <w:rsid w:val="00F63036"/>
    <w:pPr>
      <w:numPr>
        <w:ilvl w:val="7"/>
        <w:numId w:val="11"/>
      </w:numPr>
      <w:spacing w:before="240" w:after="120"/>
      <w:contextualSpacing/>
    </w:pPr>
    <w:rPr>
      <w:rFonts w:eastAsiaTheme="minorHAnsi" w:cstheme="minorBidi"/>
      <w:caps/>
      <w:szCs w:val="22"/>
      <w:lang w:val="en-GB"/>
    </w:rPr>
  </w:style>
  <w:style w:type="paragraph" w:customStyle="1" w:styleId="RegularHeading1">
    <w:name w:val="Regular Heading 1"/>
    <w:basedOn w:val="Normal"/>
    <w:next w:val="Normal"/>
    <w:qFormat/>
    <w:rsid w:val="00F63036"/>
    <w:pPr>
      <w:numPr>
        <w:numId w:val="11"/>
      </w:numPr>
      <w:spacing w:after="240"/>
      <w:jc w:val="center"/>
      <w:outlineLvl w:val="0"/>
    </w:pPr>
    <w:rPr>
      <w:rFonts w:eastAsiaTheme="minorHAnsi" w:cstheme="minorBidi"/>
      <w:b/>
      <w:caps/>
      <w:szCs w:val="22"/>
      <w:lang w:val="en-GB"/>
    </w:rPr>
  </w:style>
  <w:style w:type="paragraph" w:customStyle="1" w:styleId="RegularHeading2">
    <w:name w:val="Regular Heading 2"/>
    <w:basedOn w:val="Normal"/>
    <w:next w:val="Normal"/>
    <w:qFormat/>
    <w:rsid w:val="00F63036"/>
    <w:pPr>
      <w:numPr>
        <w:ilvl w:val="1"/>
        <w:numId w:val="11"/>
      </w:numPr>
      <w:spacing w:before="240" w:after="240"/>
      <w:outlineLvl w:val="1"/>
    </w:pPr>
    <w:rPr>
      <w:rFonts w:eastAsiaTheme="minorHAnsi" w:cstheme="minorBidi"/>
      <w:caps/>
      <w:szCs w:val="22"/>
      <w:lang w:val="en-GB"/>
    </w:rPr>
  </w:style>
  <w:style w:type="paragraph" w:customStyle="1" w:styleId="RegularHeading3">
    <w:name w:val="Regular Heading 3"/>
    <w:basedOn w:val="Normal"/>
    <w:next w:val="Normal"/>
    <w:qFormat/>
    <w:rsid w:val="00F63036"/>
    <w:pPr>
      <w:numPr>
        <w:ilvl w:val="2"/>
        <w:numId w:val="11"/>
      </w:numPr>
      <w:spacing w:before="240" w:after="240"/>
      <w:outlineLvl w:val="2"/>
    </w:pPr>
    <w:rPr>
      <w:rFonts w:eastAsiaTheme="minorHAnsi" w:cstheme="minorBidi"/>
      <w:b/>
      <w:szCs w:val="22"/>
      <w:lang w:val="en-GB"/>
    </w:rPr>
  </w:style>
  <w:style w:type="paragraph" w:customStyle="1" w:styleId="RegularHeading4">
    <w:name w:val="Regular Heading 4"/>
    <w:basedOn w:val="Normal"/>
    <w:next w:val="Normal"/>
    <w:qFormat/>
    <w:rsid w:val="00F63036"/>
    <w:pPr>
      <w:numPr>
        <w:ilvl w:val="3"/>
        <w:numId w:val="11"/>
      </w:numPr>
      <w:spacing w:before="240" w:after="240"/>
      <w:outlineLvl w:val="3"/>
    </w:pPr>
    <w:rPr>
      <w:rFonts w:eastAsiaTheme="minorHAnsi" w:cstheme="minorBidi"/>
      <w:i/>
      <w:szCs w:val="22"/>
      <w:lang w:val="en-GB"/>
    </w:rPr>
  </w:style>
  <w:style w:type="paragraph" w:customStyle="1" w:styleId="RegularHeading5">
    <w:name w:val="Regular Heading 5"/>
    <w:basedOn w:val="Normal"/>
    <w:next w:val="Normal"/>
    <w:qFormat/>
    <w:rsid w:val="00F63036"/>
    <w:pPr>
      <w:numPr>
        <w:ilvl w:val="4"/>
        <w:numId w:val="11"/>
      </w:numPr>
      <w:spacing w:before="120" w:after="40"/>
      <w:outlineLvl w:val="4"/>
    </w:pPr>
    <w:rPr>
      <w:rFonts w:eastAsiaTheme="minorHAnsi" w:cstheme="minorBidi"/>
      <w:szCs w:val="22"/>
      <w:lang w:val="en-GB"/>
    </w:rPr>
  </w:style>
  <w:style w:type="paragraph" w:customStyle="1" w:styleId="RegularHeading6">
    <w:name w:val="Regular Heading 6"/>
    <w:basedOn w:val="Normal"/>
    <w:next w:val="Normal"/>
    <w:qFormat/>
    <w:rsid w:val="00F63036"/>
    <w:pPr>
      <w:numPr>
        <w:ilvl w:val="5"/>
        <w:numId w:val="11"/>
      </w:numPr>
      <w:spacing w:before="120" w:after="40"/>
      <w:outlineLvl w:val="5"/>
    </w:pPr>
    <w:rPr>
      <w:rFonts w:eastAsiaTheme="minorHAnsi" w:cstheme="minorBidi"/>
      <w:szCs w:val="22"/>
      <w:lang w:val="en-GB"/>
    </w:rPr>
  </w:style>
  <w:style w:type="character" w:customStyle="1" w:styleId="ListParagraphChar">
    <w:name w:val="List Paragraph Char"/>
    <w:aliases w:val="Title Char,ПАРАГРАФ Char,Абзац списка_п Char,Абзац списка4 Char,мой Char,Основа Char,продолжение таблицы Char,Абзац списка41 Char,Абзац списка1 Char,литература Char,Список с тире Char,Подпись рисунка Char,Рисунок_подпись Char,UL Char"/>
    <w:link w:val="ListParagraph"/>
    <w:uiPriority w:val="34"/>
    <w:qFormat/>
    <w:locked/>
    <w:rsid w:val="00D71A2E"/>
    <w:rPr>
      <w:sz w:val="24"/>
      <w:szCs w:val="24"/>
      <w:lang w:val="en-US" w:eastAsia="en-US"/>
    </w:rPr>
  </w:style>
  <w:style w:type="paragraph" w:customStyle="1" w:styleId="References">
    <w:name w:val="References"/>
    <w:basedOn w:val="BodyText"/>
    <w:link w:val="ReferencesChar"/>
    <w:qFormat/>
    <w:rsid w:val="003425AE"/>
    <w:pPr>
      <w:numPr>
        <w:numId w:val="14"/>
      </w:numPr>
      <w:overflowPunct/>
      <w:autoSpaceDE/>
      <w:autoSpaceDN/>
      <w:adjustRightInd/>
      <w:spacing w:before="0" w:after="0"/>
      <w:ind w:hanging="720"/>
      <w:jc w:val="left"/>
      <w:textAlignment w:val="auto"/>
    </w:pPr>
    <w:rPr>
      <w:rFonts w:eastAsia="Times New Roman"/>
      <w:noProof w:val="0"/>
      <w:lang w:val="en-US"/>
    </w:rPr>
  </w:style>
  <w:style w:type="character" w:customStyle="1" w:styleId="ReferencesChar">
    <w:name w:val="References Char"/>
    <w:basedOn w:val="DefaultParagraphFont"/>
    <w:link w:val="References"/>
    <w:rsid w:val="003425AE"/>
    <w:rPr>
      <w:rFonts w:eastAsia="Times New Roman"/>
      <w:sz w:val="24"/>
      <w:lang w:val="en-US" w:eastAsia="en-US"/>
    </w:rPr>
  </w:style>
  <w:style w:type="character" w:styleId="UnresolvedMention">
    <w:name w:val="Unresolved Mention"/>
    <w:basedOn w:val="DefaultParagraphFont"/>
    <w:uiPriority w:val="99"/>
    <w:semiHidden/>
    <w:unhideWhenUsed/>
    <w:rsid w:val="006F7012"/>
    <w:rPr>
      <w:color w:val="605E5C"/>
      <w:shd w:val="clear" w:color="auto" w:fill="E1DFDD"/>
    </w:rPr>
  </w:style>
  <w:style w:type="paragraph" w:customStyle="1" w:styleId="BodyTextList">
    <w:name w:val="Body Text List"/>
    <w:basedOn w:val="BodyText"/>
    <w:rsid w:val="006F6791"/>
    <w:pPr>
      <w:spacing w:before="0" w:after="0"/>
    </w:pPr>
    <w:rPr>
      <w:rFonts w:eastAsia="Times New Roman"/>
    </w:rPr>
  </w:style>
  <w:style w:type="paragraph" w:styleId="TOCHeading">
    <w:name w:val="TOC Heading"/>
    <w:basedOn w:val="Heading1"/>
    <w:next w:val="Normal"/>
    <w:uiPriority w:val="39"/>
    <w:unhideWhenUsed/>
    <w:qFormat/>
    <w:rsid w:val="00C26D8D"/>
    <w:pPr>
      <w:keepLines/>
      <w:numPr>
        <w:numId w:val="0"/>
      </w:numPr>
      <w:spacing w:line="259" w:lineRule="auto"/>
      <w:jc w:val="left"/>
      <w:outlineLvl w:val="9"/>
    </w:pPr>
    <w:rPr>
      <w:rFonts w:asciiTheme="majorHAnsi" w:eastAsiaTheme="majorEastAsia" w:hAnsiTheme="majorHAnsi" w:cstheme="majorBidi"/>
      <w:b w:val="0"/>
      <w:bCs w:val="0"/>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6536">
      <w:bodyDiv w:val="1"/>
      <w:marLeft w:val="0"/>
      <w:marRight w:val="0"/>
      <w:marTop w:val="0"/>
      <w:marBottom w:val="0"/>
      <w:divBdr>
        <w:top w:val="none" w:sz="0" w:space="0" w:color="auto"/>
        <w:left w:val="none" w:sz="0" w:space="0" w:color="auto"/>
        <w:bottom w:val="none" w:sz="0" w:space="0" w:color="auto"/>
        <w:right w:val="none" w:sz="0" w:space="0" w:color="auto"/>
      </w:divBdr>
    </w:div>
    <w:div w:id="24910118">
      <w:bodyDiv w:val="1"/>
      <w:marLeft w:val="0"/>
      <w:marRight w:val="0"/>
      <w:marTop w:val="0"/>
      <w:marBottom w:val="0"/>
      <w:divBdr>
        <w:top w:val="none" w:sz="0" w:space="0" w:color="auto"/>
        <w:left w:val="none" w:sz="0" w:space="0" w:color="auto"/>
        <w:bottom w:val="none" w:sz="0" w:space="0" w:color="auto"/>
        <w:right w:val="none" w:sz="0" w:space="0" w:color="auto"/>
      </w:divBdr>
      <w:divsChild>
        <w:div w:id="1482576148">
          <w:marLeft w:val="0"/>
          <w:marRight w:val="0"/>
          <w:marTop w:val="0"/>
          <w:marBottom w:val="0"/>
          <w:divBdr>
            <w:top w:val="none" w:sz="0" w:space="0" w:color="auto"/>
            <w:left w:val="none" w:sz="0" w:space="0" w:color="auto"/>
            <w:bottom w:val="none" w:sz="0" w:space="0" w:color="auto"/>
            <w:right w:val="none" w:sz="0" w:space="0" w:color="auto"/>
          </w:divBdr>
        </w:div>
      </w:divsChild>
    </w:div>
    <w:div w:id="48768919">
      <w:bodyDiv w:val="1"/>
      <w:marLeft w:val="0"/>
      <w:marRight w:val="0"/>
      <w:marTop w:val="0"/>
      <w:marBottom w:val="0"/>
      <w:divBdr>
        <w:top w:val="none" w:sz="0" w:space="0" w:color="auto"/>
        <w:left w:val="none" w:sz="0" w:space="0" w:color="auto"/>
        <w:bottom w:val="none" w:sz="0" w:space="0" w:color="auto"/>
        <w:right w:val="none" w:sz="0" w:space="0" w:color="auto"/>
      </w:divBdr>
    </w:div>
    <w:div w:id="126555605">
      <w:bodyDiv w:val="1"/>
      <w:marLeft w:val="0"/>
      <w:marRight w:val="0"/>
      <w:marTop w:val="0"/>
      <w:marBottom w:val="0"/>
      <w:divBdr>
        <w:top w:val="none" w:sz="0" w:space="0" w:color="auto"/>
        <w:left w:val="none" w:sz="0" w:space="0" w:color="auto"/>
        <w:bottom w:val="none" w:sz="0" w:space="0" w:color="auto"/>
        <w:right w:val="none" w:sz="0" w:space="0" w:color="auto"/>
      </w:divBdr>
      <w:divsChild>
        <w:div w:id="868370963">
          <w:marLeft w:val="0"/>
          <w:marRight w:val="0"/>
          <w:marTop w:val="0"/>
          <w:marBottom w:val="0"/>
          <w:divBdr>
            <w:top w:val="none" w:sz="0" w:space="0" w:color="auto"/>
            <w:left w:val="none" w:sz="0" w:space="0" w:color="auto"/>
            <w:bottom w:val="none" w:sz="0" w:space="0" w:color="auto"/>
            <w:right w:val="none" w:sz="0" w:space="0" w:color="auto"/>
          </w:divBdr>
        </w:div>
        <w:div w:id="1737971214">
          <w:marLeft w:val="0"/>
          <w:marRight w:val="0"/>
          <w:marTop w:val="0"/>
          <w:marBottom w:val="0"/>
          <w:divBdr>
            <w:top w:val="none" w:sz="0" w:space="0" w:color="auto"/>
            <w:left w:val="none" w:sz="0" w:space="0" w:color="auto"/>
            <w:bottom w:val="none" w:sz="0" w:space="0" w:color="auto"/>
            <w:right w:val="none" w:sz="0" w:space="0" w:color="auto"/>
          </w:divBdr>
        </w:div>
        <w:div w:id="2074305592">
          <w:marLeft w:val="0"/>
          <w:marRight w:val="0"/>
          <w:marTop w:val="0"/>
          <w:marBottom w:val="0"/>
          <w:divBdr>
            <w:top w:val="none" w:sz="0" w:space="0" w:color="auto"/>
            <w:left w:val="none" w:sz="0" w:space="0" w:color="auto"/>
            <w:bottom w:val="none" w:sz="0" w:space="0" w:color="auto"/>
            <w:right w:val="none" w:sz="0" w:space="0" w:color="auto"/>
          </w:divBdr>
        </w:div>
      </w:divsChild>
    </w:div>
    <w:div w:id="178853373">
      <w:bodyDiv w:val="1"/>
      <w:marLeft w:val="0"/>
      <w:marRight w:val="0"/>
      <w:marTop w:val="0"/>
      <w:marBottom w:val="0"/>
      <w:divBdr>
        <w:top w:val="none" w:sz="0" w:space="0" w:color="auto"/>
        <w:left w:val="none" w:sz="0" w:space="0" w:color="auto"/>
        <w:bottom w:val="none" w:sz="0" w:space="0" w:color="auto"/>
        <w:right w:val="none" w:sz="0" w:space="0" w:color="auto"/>
      </w:divBdr>
    </w:div>
    <w:div w:id="215747488">
      <w:bodyDiv w:val="1"/>
      <w:marLeft w:val="0"/>
      <w:marRight w:val="0"/>
      <w:marTop w:val="0"/>
      <w:marBottom w:val="0"/>
      <w:divBdr>
        <w:top w:val="none" w:sz="0" w:space="0" w:color="auto"/>
        <w:left w:val="none" w:sz="0" w:space="0" w:color="auto"/>
        <w:bottom w:val="none" w:sz="0" w:space="0" w:color="auto"/>
        <w:right w:val="none" w:sz="0" w:space="0" w:color="auto"/>
      </w:divBdr>
    </w:div>
    <w:div w:id="262346594">
      <w:bodyDiv w:val="1"/>
      <w:marLeft w:val="0"/>
      <w:marRight w:val="0"/>
      <w:marTop w:val="0"/>
      <w:marBottom w:val="0"/>
      <w:divBdr>
        <w:top w:val="none" w:sz="0" w:space="0" w:color="auto"/>
        <w:left w:val="none" w:sz="0" w:space="0" w:color="auto"/>
        <w:bottom w:val="none" w:sz="0" w:space="0" w:color="auto"/>
        <w:right w:val="none" w:sz="0" w:space="0" w:color="auto"/>
      </w:divBdr>
    </w:div>
    <w:div w:id="265576413">
      <w:bodyDiv w:val="1"/>
      <w:marLeft w:val="0"/>
      <w:marRight w:val="0"/>
      <w:marTop w:val="0"/>
      <w:marBottom w:val="0"/>
      <w:divBdr>
        <w:top w:val="none" w:sz="0" w:space="0" w:color="auto"/>
        <w:left w:val="none" w:sz="0" w:space="0" w:color="auto"/>
        <w:bottom w:val="none" w:sz="0" w:space="0" w:color="auto"/>
        <w:right w:val="none" w:sz="0" w:space="0" w:color="auto"/>
      </w:divBdr>
    </w:div>
    <w:div w:id="271715896">
      <w:bodyDiv w:val="1"/>
      <w:marLeft w:val="0"/>
      <w:marRight w:val="0"/>
      <w:marTop w:val="0"/>
      <w:marBottom w:val="0"/>
      <w:divBdr>
        <w:top w:val="none" w:sz="0" w:space="0" w:color="auto"/>
        <w:left w:val="none" w:sz="0" w:space="0" w:color="auto"/>
        <w:bottom w:val="none" w:sz="0" w:space="0" w:color="auto"/>
        <w:right w:val="none" w:sz="0" w:space="0" w:color="auto"/>
      </w:divBdr>
    </w:div>
    <w:div w:id="335813808">
      <w:bodyDiv w:val="1"/>
      <w:marLeft w:val="0"/>
      <w:marRight w:val="0"/>
      <w:marTop w:val="0"/>
      <w:marBottom w:val="0"/>
      <w:divBdr>
        <w:top w:val="none" w:sz="0" w:space="0" w:color="auto"/>
        <w:left w:val="none" w:sz="0" w:space="0" w:color="auto"/>
        <w:bottom w:val="none" w:sz="0" w:space="0" w:color="auto"/>
        <w:right w:val="none" w:sz="0" w:space="0" w:color="auto"/>
      </w:divBdr>
    </w:div>
    <w:div w:id="353653331">
      <w:bodyDiv w:val="1"/>
      <w:marLeft w:val="0"/>
      <w:marRight w:val="0"/>
      <w:marTop w:val="0"/>
      <w:marBottom w:val="0"/>
      <w:divBdr>
        <w:top w:val="none" w:sz="0" w:space="0" w:color="auto"/>
        <w:left w:val="none" w:sz="0" w:space="0" w:color="auto"/>
        <w:bottom w:val="none" w:sz="0" w:space="0" w:color="auto"/>
        <w:right w:val="none" w:sz="0" w:space="0" w:color="auto"/>
      </w:divBdr>
    </w:div>
    <w:div w:id="358817462">
      <w:bodyDiv w:val="1"/>
      <w:marLeft w:val="0"/>
      <w:marRight w:val="0"/>
      <w:marTop w:val="0"/>
      <w:marBottom w:val="0"/>
      <w:divBdr>
        <w:top w:val="none" w:sz="0" w:space="0" w:color="auto"/>
        <w:left w:val="none" w:sz="0" w:space="0" w:color="auto"/>
        <w:bottom w:val="none" w:sz="0" w:space="0" w:color="auto"/>
        <w:right w:val="none" w:sz="0" w:space="0" w:color="auto"/>
      </w:divBdr>
    </w:div>
    <w:div w:id="364133465">
      <w:bodyDiv w:val="1"/>
      <w:marLeft w:val="0"/>
      <w:marRight w:val="0"/>
      <w:marTop w:val="0"/>
      <w:marBottom w:val="0"/>
      <w:divBdr>
        <w:top w:val="none" w:sz="0" w:space="0" w:color="auto"/>
        <w:left w:val="none" w:sz="0" w:space="0" w:color="auto"/>
        <w:bottom w:val="none" w:sz="0" w:space="0" w:color="auto"/>
        <w:right w:val="none" w:sz="0" w:space="0" w:color="auto"/>
      </w:divBdr>
      <w:divsChild>
        <w:div w:id="1518157421">
          <w:marLeft w:val="0"/>
          <w:marRight w:val="0"/>
          <w:marTop w:val="0"/>
          <w:marBottom w:val="0"/>
          <w:divBdr>
            <w:top w:val="none" w:sz="0" w:space="0" w:color="auto"/>
            <w:left w:val="none" w:sz="0" w:space="0" w:color="auto"/>
            <w:bottom w:val="none" w:sz="0" w:space="0" w:color="auto"/>
            <w:right w:val="none" w:sz="0" w:space="0" w:color="auto"/>
          </w:divBdr>
        </w:div>
      </w:divsChild>
    </w:div>
    <w:div w:id="366150068">
      <w:bodyDiv w:val="1"/>
      <w:marLeft w:val="0"/>
      <w:marRight w:val="0"/>
      <w:marTop w:val="0"/>
      <w:marBottom w:val="0"/>
      <w:divBdr>
        <w:top w:val="none" w:sz="0" w:space="0" w:color="auto"/>
        <w:left w:val="none" w:sz="0" w:space="0" w:color="auto"/>
        <w:bottom w:val="none" w:sz="0" w:space="0" w:color="auto"/>
        <w:right w:val="none" w:sz="0" w:space="0" w:color="auto"/>
      </w:divBdr>
    </w:div>
    <w:div w:id="400980727">
      <w:bodyDiv w:val="1"/>
      <w:marLeft w:val="0"/>
      <w:marRight w:val="0"/>
      <w:marTop w:val="0"/>
      <w:marBottom w:val="0"/>
      <w:divBdr>
        <w:top w:val="none" w:sz="0" w:space="0" w:color="auto"/>
        <w:left w:val="none" w:sz="0" w:space="0" w:color="auto"/>
        <w:bottom w:val="none" w:sz="0" w:space="0" w:color="auto"/>
        <w:right w:val="none" w:sz="0" w:space="0" w:color="auto"/>
      </w:divBdr>
    </w:div>
    <w:div w:id="403839340">
      <w:bodyDiv w:val="1"/>
      <w:marLeft w:val="0"/>
      <w:marRight w:val="0"/>
      <w:marTop w:val="0"/>
      <w:marBottom w:val="0"/>
      <w:divBdr>
        <w:top w:val="none" w:sz="0" w:space="0" w:color="auto"/>
        <w:left w:val="none" w:sz="0" w:space="0" w:color="auto"/>
        <w:bottom w:val="none" w:sz="0" w:space="0" w:color="auto"/>
        <w:right w:val="none" w:sz="0" w:space="0" w:color="auto"/>
      </w:divBdr>
    </w:div>
    <w:div w:id="428426093">
      <w:bodyDiv w:val="1"/>
      <w:marLeft w:val="0"/>
      <w:marRight w:val="0"/>
      <w:marTop w:val="0"/>
      <w:marBottom w:val="0"/>
      <w:divBdr>
        <w:top w:val="none" w:sz="0" w:space="0" w:color="auto"/>
        <w:left w:val="none" w:sz="0" w:space="0" w:color="auto"/>
        <w:bottom w:val="none" w:sz="0" w:space="0" w:color="auto"/>
        <w:right w:val="none" w:sz="0" w:space="0" w:color="auto"/>
      </w:divBdr>
    </w:div>
    <w:div w:id="459953880">
      <w:bodyDiv w:val="1"/>
      <w:marLeft w:val="0"/>
      <w:marRight w:val="0"/>
      <w:marTop w:val="0"/>
      <w:marBottom w:val="0"/>
      <w:divBdr>
        <w:top w:val="none" w:sz="0" w:space="0" w:color="auto"/>
        <w:left w:val="none" w:sz="0" w:space="0" w:color="auto"/>
        <w:bottom w:val="none" w:sz="0" w:space="0" w:color="auto"/>
        <w:right w:val="none" w:sz="0" w:space="0" w:color="auto"/>
      </w:divBdr>
    </w:div>
    <w:div w:id="462429305">
      <w:bodyDiv w:val="1"/>
      <w:marLeft w:val="0"/>
      <w:marRight w:val="0"/>
      <w:marTop w:val="0"/>
      <w:marBottom w:val="0"/>
      <w:divBdr>
        <w:top w:val="none" w:sz="0" w:space="0" w:color="auto"/>
        <w:left w:val="none" w:sz="0" w:space="0" w:color="auto"/>
        <w:bottom w:val="none" w:sz="0" w:space="0" w:color="auto"/>
        <w:right w:val="none" w:sz="0" w:space="0" w:color="auto"/>
      </w:divBdr>
    </w:div>
    <w:div w:id="507063369">
      <w:bodyDiv w:val="1"/>
      <w:marLeft w:val="0"/>
      <w:marRight w:val="0"/>
      <w:marTop w:val="0"/>
      <w:marBottom w:val="0"/>
      <w:divBdr>
        <w:top w:val="none" w:sz="0" w:space="0" w:color="auto"/>
        <w:left w:val="none" w:sz="0" w:space="0" w:color="auto"/>
        <w:bottom w:val="none" w:sz="0" w:space="0" w:color="auto"/>
        <w:right w:val="none" w:sz="0" w:space="0" w:color="auto"/>
      </w:divBdr>
    </w:div>
    <w:div w:id="529952652">
      <w:bodyDiv w:val="1"/>
      <w:marLeft w:val="0"/>
      <w:marRight w:val="0"/>
      <w:marTop w:val="0"/>
      <w:marBottom w:val="0"/>
      <w:divBdr>
        <w:top w:val="none" w:sz="0" w:space="0" w:color="auto"/>
        <w:left w:val="none" w:sz="0" w:space="0" w:color="auto"/>
        <w:bottom w:val="none" w:sz="0" w:space="0" w:color="auto"/>
        <w:right w:val="none" w:sz="0" w:space="0" w:color="auto"/>
      </w:divBdr>
    </w:div>
    <w:div w:id="562181614">
      <w:bodyDiv w:val="1"/>
      <w:marLeft w:val="0"/>
      <w:marRight w:val="0"/>
      <w:marTop w:val="0"/>
      <w:marBottom w:val="0"/>
      <w:divBdr>
        <w:top w:val="none" w:sz="0" w:space="0" w:color="auto"/>
        <w:left w:val="none" w:sz="0" w:space="0" w:color="auto"/>
        <w:bottom w:val="none" w:sz="0" w:space="0" w:color="auto"/>
        <w:right w:val="none" w:sz="0" w:space="0" w:color="auto"/>
      </w:divBdr>
    </w:div>
    <w:div w:id="565070496">
      <w:bodyDiv w:val="1"/>
      <w:marLeft w:val="0"/>
      <w:marRight w:val="0"/>
      <w:marTop w:val="0"/>
      <w:marBottom w:val="0"/>
      <w:divBdr>
        <w:top w:val="none" w:sz="0" w:space="0" w:color="auto"/>
        <w:left w:val="none" w:sz="0" w:space="0" w:color="auto"/>
        <w:bottom w:val="none" w:sz="0" w:space="0" w:color="auto"/>
        <w:right w:val="none" w:sz="0" w:space="0" w:color="auto"/>
      </w:divBdr>
    </w:div>
    <w:div w:id="576014388">
      <w:bodyDiv w:val="1"/>
      <w:marLeft w:val="0"/>
      <w:marRight w:val="0"/>
      <w:marTop w:val="0"/>
      <w:marBottom w:val="0"/>
      <w:divBdr>
        <w:top w:val="none" w:sz="0" w:space="0" w:color="auto"/>
        <w:left w:val="none" w:sz="0" w:space="0" w:color="auto"/>
        <w:bottom w:val="none" w:sz="0" w:space="0" w:color="auto"/>
        <w:right w:val="none" w:sz="0" w:space="0" w:color="auto"/>
      </w:divBdr>
    </w:div>
    <w:div w:id="577062108">
      <w:bodyDiv w:val="1"/>
      <w:marLeft w:val="0"/>
      <w:marRight w:val="0"/>
      <w:marTop w:val="0"/>
      <w:marBottom w:val="0"/>
      <w:divBdr>
        <w:top w:val="none" w:sz="0" w:space="0" w:color="auto"/>
        <w:left w:val="none" w:sz="0" w:space="0" w:color="auto"/>
        <w:bottom w:val="none" w:sz="0" w:space="0" w:color="auto"/>
        <w:right w:val="none" w:sz="0" w:space="0" w:color="auto"/>
      </w:divBdr>
    </w:div>
    <w:div w:id="602348246">
      <w:bodyDiv w:val="1"/>
      <w:marLeft w:val="0"/>
      <w:marRight w:val="0"/>
      <w:marTop w:val="0"/>
      <w:marBottom w:val="0"/>
      <w:divBdr>
        <w:top w:val="none" w:sz="0" w:space="0" w:color="auto"/>
        <w:left w:val="none" w:sz="0" w:space="0" w:color="auto"/>
        <w:bottom w:val="none" w:sz="0" w:space="0" w:color="auto"/>
        <w:right w:val="none" w:sz="0" w:space="0" w:color="auto"/>
      </w:divBdr>
    </w:div>
    <w:div w:id="642851241">
      <w:bodyDiv w:val="1"/>
      <w:marLeft w:val="0"/>
      <w:marRight w:val="0"/>
      <w:marTop w:val="0"/>
      <w:marBottom w:val="0"/>
      <w:divBdr>
        <w:top w:val="none" w:sz="0" w:space="0" w:color="auto"/>
        <w:left w:val="none" w:sz="0" w:space="0" w:color="auto"/>
        <w:bottom w:val="none" w:sz="0" w:space="0" w:color="auto"/>
        <w:right w:val="none" w:sz="0" w:space="0" w:color="auto"/>
      </w:divBdr>
    </w:div>
    <w:div w:id="682971901">
      <w:bodyDiv w:val="1"/>
      <w:marLeft w:val="0"/>
      <w:marRight w:val="0"/>
      <w:marTop w:val="0"/>
      <w:marBottom w:val="0"/>
      <w:divBdr>
        <w:top w:val="none" w:sz="0" w:space="0" w:color="auto"/>
        <w:left w:val="none" w:sz="0" w:space="0" w:color="auto"/>
        <w:bottom w:val="none" w:sz="0" w:space="0" w:color="auto"/>
        <w:right w:val="none" w:sz="0" w:space="0" w:color="auto"/>
      </w:divBdr>
    </w:div>
    <w:div w:id="703798306">
      <w:bodyDiv w:val="1"/>
      <w:marLeft w:val="0"/>
      <w:marRight w:val="0"/>
      <w:marTop w:val="0"/>
      <w:marBottom w:val="0"/>
      <w:divBdr>
        <w:top w:val="none" w:sz="0" w:space="0" w:color="auto"/>
        <w:left w:val="none" w:sz="0" w:space="0" w:color="auto"/>
        <w:bottom w:val="none" w:sz="0" w:space="0" w:color="auto"/>
        <w:right w:val="none" w:sz="0" w:space="0" w:color="auto"/>
      </w:divBdr>
    </w:div>
    <w:div w:id="704410289">
      <w:bodyDiv w:val="1"/>
      <w:marLeft w:val="0"/>
      <w:marRight w:val="0"/>
      <w:marTop w:val="0"/>
      <w:marBottom w:val="0"/>
      <w:divBdr>
        <w:top w:val="none" w:sz="0" w:space="0" w:color="auto"/>
        <w:left w:val="none" w:sz="0" w:space="0" w:color="auto"/>
        <w:bottom w:val="none" w:sz="0" w:space="0" w:color="auto"/>
        <w:right w:val="none" w:sz="0" w:space="0" w:color="auto"/>
      </w:divBdr>
    </w:div>
    <w:div w:id="708721135">
      <w:bodyDiv w:val="1"/>
      <w:marLeft w:val="0"/>
      <w:marRight w:val="0"/>
      <w:marTop w:val="0"/>
      <w:marBottom w:val="0"/>
      <w:divBdr>
        <w:top w:val="none" w:sz="0" w:space="0" w:color="auto"/>
        <w:left w:val="none" w:sz="0" w:space="0" w:color="auto"/>
        <w:bottom w:val="none" w:sz="0" w:space="0" w:color="auto"/>
        <w:right w:val="none" w:sz="0" w:space="0" w:color="auto"/>
      </w:divBdr>
    </w:div>
    <w:div w:id="787043881">
      <w:bodyDiv w:val="1"/>
      <w:marLeft w:val="0"/>
      <w:marRight w:val="0"/>
      <w:marTop w:val="0"/>
      <w:marBottom w:val="0"/>
      <w:divBdr>
        <w:top w:val="none" w:sz="0" w:space="0" w:color="auto"/>
        <w:left w:val="none" w:sz="0" w:space="0" w:color="auto"/>
        <w:bottom w:val="none" w:sz="0" w:space="0" w:color="auto"/>
        <w:right w:val="none" w:sz="0" w:space="0" w:color="auto"/>
      </w:divBdr>
    </w:div>
    <w:div w:id="804278802">
      <w:bodyDiv w:val="1"/>
      <w:marLeft w:val="0"/>
      <w:marRight w:val="0"/>
      <w:marTop w:val="0"/>
      <w:marBottom w:val="0"/>
      <w:divBdr>
        <w:top w:val="none" w:sz="0" w:space="0" w:color="auto"/>
        <w:left w:val="none" w:sz="0" w:space="0" w:color="auto"/>
        <w:bottom w:val="none" w:sz="0" w:space="0" w:color="auto"/>
        <w:right w:val="none" w:sz="0" w:space="0" w:color="auto"/>
      </w:divBdr>
    </w:div>
    <w:div w:id="805006268">
      <w:bodyDiv w:val="1"/>
      <w:marLeft w:val="0"/>
      <w:marRight w:val="0"/>
      <w:marTop w:val="0"/>
      <w:marBottom w:val="0"/>
      <w:divBdr>
        <w:top w:val="none" w:sz="0" w:space="0" w:color="auto"/>
        <w:left w:val="none" w:sz="0" w:space="0" w:color="auto"/>
        <w:bottom w:val="none" w:sz="0" w:space="0" w:color="auto"/>
        <w:right w:val="none" w:sz="0" w:space="0" w:color="auto"/>
      </w:divBdr>
    </w:div>
    <w:div w:id="873226420">
      <w:bodyDiv w:val="1"/>
      <w:marLeft w:val="0"/>
      <w:marRight w:val="0"/>
      <w:marTop w:val="0"/>
      <w:marBottom w:val="0"/>
      <w:divBdr>
        <w:top w:val="none" w:sz="0" w:space="0" w:color="auto"/>
        <w:left w:val="none" w:sz="0" w:space="0" w:color="auto"/>
        <w:bottom w:val="none" w:sz="0" w:space="0" w:color="auto"/>
        <w:right w:val="none" w:sz="0" w:space="0" w:color="auto"/>
      </w:divBdr>
    </w:div>
    <w:div w:id="911889102">
      <w:bodyDiv w:val="1"/>
      <w:marLeft w:val="0"/>
      <w:marRight w:val="0"/>
      <w:marTop w:val="0"/>
      <w:marBottom w:val="0"/>
      <w:divBdr>
        <w:top w:val="none" w:sz="0" w:space="0" w:color="auto"/>
        <w:left w:val="none" w:sz="0" w:space="0" w:color="auto"/>
        <w:bottom w:val="none" w:sz="0" w:space="0" w:color="auto"/>
        <w:right w:val="none" w:sz="0" w:space="0" w:color="auto"/>
      </w:divBdr>
    </w:div>
    <w:div w:id="925724674">
      <w:bodyDiv w:val="1"/>
      <w:marLeft w:val="0"/>
      <w:marRight w:val="0"/>
      <w:marTop w:val="0"/>
      <w:marBottom w:val="0"/>
      <w:divBdr>
        <w:top w:val="none" w:sz="0" w:space="0" w:color="auto"/>
        <w:left w:val="none" w:sz="0" w:space="0" w:color="auto"/>
        <w:bottom w:val="none" w:sz="0" w:space="0" w:color="auto"/>
        <w:right w:val="none" w:sz="0" w:space="0" w:color="auto"/>
      </w:divBdr>
    </w:div>
    <w:div w:id="1011103975">
      <w:bodyDiv w:val="1"/>
      <w:marLeft w:val="0"/>
      <w:marRight w:val="0"/>
      <w:marTop w:val="0"/>
      <w:marBottom w:val="0"/>
      <w:divBdr>
        <w:top w:val="none" w:sz="0" w:space="0" w:color="auto"/>
        <w:left w:val="none" w:sz="0" w:space="0" w:color="auto"/>
        <w:bottom w:val="none" w:sz="0" w:space="0" w:color="auto"/>
        <w:right w:val="none" w:sz="0" w:space="0" w:color="auto"/>
      </w:divBdr>
    </w:div>
    <w:div w:id="1021395052">
      <w:bodyDiv w:val="1"/>
      <w:marLeft w:val="0"/>
      <w:marRight w:val="0"/>
      <w:marTop w:val="0"/>
      <w:marBottom w:val="0"/>
      <w:divBdr>
        <w:top w:val="none" w:sz="0" w:space="0" w:color="auto"/>
        <w:left w:val="none" w:sz="0" w:space="0" w:color="auto"/>
        <w:bottom w:val="none" w:sz="0" w:space="0" w:color="auto"/>
        <w:right w:val="none" w:sz="0" w:space="0" w:color="auto"/>
      </w:divBdr>
    </w:div>
    <w:div w:id="1028290522">
      <w:bodyDiv w:val="1"/>
      <w:marLeft w:val="0"/>
      <w:marRight w:val="0"/>
      <w:marTop w:val="0"/>
      <w:marBottom w:val="0"/>
      <w:divBdr>
        <w:top w:val="none" w:sz="0" w:space="0" w:color="auto"/>
        <w:left w:val="none" w:sz="0" w:space="0" w:color="auto"/>
        <w:bottom w:val="none" w:sz="0" w:space="0" w:color="auto"/>
        <w:right w:val="none" w:sz="0" w:space="0" w:color="auto"/>
      </w:divBdr>
    </w:div>
    <w:div w:id="1034380368">
      <w:bodyDiv w:val="1"/>
      <w:marLeft w:val="0"/>
      <w:marRight w:val="0"/>
      <w:marTop w:val="0"/>
      <w:marBottom w:val="0"/>
      <w:divBdr>
        <w:top w:val="none" w:sz="0" w:space="0" w:color="auto"/>
        <w:left w:val="none" w:sz="0" w:space="0" w:color="auto"/>
        <w:bottom w:val="none" w:sz="0" w:space="0" w:color="auto"/>
        <w:right w:val="none" w:sz="0" w:space="0" w:color="auto"/>
      </w:divBdr>
    </w:div>
    <w:div w:id="1088620893">
      <w:bodyDiv w:val="1"/>
      <w:marLeft w:val="0"/>
      <w:marRight w:val="0"/>
      <w:marTop w:val="0"/>
      <w:marBottom w:val="0"/>
      <w:divBdr>
        <w:top w:val="none" w:sz="0" w:space="0" w:color="auto"/>
        <w:left w:val="none" w:sz="0" w:space="0" w:color="auto"/>
        <w:bottom w:val="none" w:sz="0" w:space="0" w:color="auto"/>
        <w:right w:val="none" w:sz="0" w:space="0" w:color="auto"/>
      </w:divBdr>
    </w:div>
    <w:div w:id="1123042143">
      <w:bodyDiv w:val="1"/>
      <w:marLeft w:val="0"/>
      <w:marRight w:val="0"/>
      <w:marTop w:val="0"/>
      <w:marBottom w:val="0"/>
      <w:divBdr>
        <w:top w:val="none" w:sz="0" w:space="0" w:color="auto"/>
        <w:left w:val="none" w:sz="0" w:space="0" w:color="auto"/>
        <w:bottom w:val="none" w:sz="0" w:space="0" w:color="auto"/>
        <w:right w:val="none" w:sz="0" w:space="0" w:color="auto"/>
      </w:divBdr>
    </w:div>
    <w:div w:id="1248344339">
      <w:bodyDiv w:val="1"/>
      <w:marLeft w:val="0"/>
      <w:marRight w:val="0"/>
      <w:marTop w:val="0"/>
      <w:marBottom w:val="0"/>
      <w:divBdr>
        <w:top w:val="none" w:sz="0" w:space="0" w:color="auto"/>
        <w:left w:val="none" w:sz="0" w:space="0" w:color="auto"/>
        <w:bottom w:val="none" w:sz="0" w:space="0" w:color="auto"/>
        <w:right w:val="none" w:sz="0" w:space="0" w:color="auto"/>
      </w:divBdr>
    </w:div>
    <w:div w:id="1252810062">
      <w:bodyDiv w:val="1"/>
      <w:marLeft w:val="0"/>
      <w:marRight w:val="0"/>
      <w:marTop w:val="0"/>
      <w:marBottom w:val="0"/>
      <w:divBdr>
        <w:top w:val="none" w:sz="0" w:space="0" w:color="auto"/>
        <w:left w:val="none" w:sz="0" w:space="0" w:color="auto"/>
        <w:bottom w:val="none" w:sz="0" w:space="0" w:color="auto"/>
        <w:right w:val="none" w:sz="0" w:space="0" w:color="auto"/>
      </w:divBdr>
      <w:divsChild>
        <w:div w:id="1402099555">
          <w:marLeft w:val="0"/>
          <w:marRight w:val="0"/>
          <w:marTop w:val="0"/>
          <w:marBottom w:val="0"/>
          <w:divBdr>
            <w:top w:val="none" w:sz="0" w:space="0" w:color="auto"/>
            <w:left w:val="none" w:sz="0" w:space="0" w:color="auto"/>
            <w:bottom w:val="none" w:sz="0" w:space="0" w:color="auto"/>
            <w:right w:val="none" w:sz="0" w:space="0" w:color="auto"/>
          </w:divBdr>
        </w:div>
      </w:divsChild>
    </w:div>
    <w:div w:id="1268079716">
      <w:bodyDiv w:val="1"/>
      <w:marLeft w:val="0"/>
      <w:marRight w:val="0"/>
      <w:marTop w:val="0"/>
      <w:marBottom w:val="0"/>
      <w:divBdr>
        <w:top w:val="none" w:sz="0" w:space="0" w:color="auto"/>
        <w:left w:val="none" w:sz="0" w:space="0" w:color="auto"/>
        <w:bottom w:val="none" w:sz="0" w:space="0" w:color="auto"/>
        <w:right w:val="none" w:sz="0" w:space="0" w:color="auto"/>
      </w:divBdr>
    </w:div>
    <w:div w:id="1318220711">
      <w:bodyDiv w:val="1"/>
      <w:marLeft w:val="0"/>
      <w:marRight w:val="0"/>
      <w:marTop w:val="0"/>
      <w:marBottom w:val="0"/>
      <w:divBdr>
        <w:top w:val="none" w:sz="0" w:space="0" w:color="auto"/>
        <w:left w:val="none" w:sz="0" w:space="0" w:color="auto"/>
        <w:bottom w:val="none" w:sz="0" w:space="0" w:color="auto"/>
        <w:right w:val="none" w:sz="0" w:space="0" w:color="auto"/>
      </w:divBdr>
    </w:div>
    <w:div w:id="1379014413">
      <w:bodyDiv w:val="1"/>
      <w:marLeft w:val="0"/>
      <w:marRight w:val="0"/>
      <w:marTop w:val="0"/>
      <w:marBottom w:val="0"/>
      <w:divBdr>
        <w:top w:val="none" w:sz="0" w:space="0" w:color="auto"/>
        <w:left w:val="none" w:sz="0" w:space="0" w:color="auto"/>
        <w:bottom w:val="none" w:sz="0" w:space="0" w:color="auto"/>
        <w:right w:val="none" w:sz="0" w:space="0" w:color="auto"/>
      </w:divBdr>
    </w:div>
    <w:div w:id="1420298706">
      <w:bodyDiv w:val="1"/>
      <w:marLeft w:val="0"/>
      <w:marRight w:val="0"/>
      <w:marTop w:val="0"/>
      <w:marBottom w:val="0"/>
      <w:divBdr>
        <w:top w:val="none" w:sz="0" w:space="0" w:color="auto"/>
        <w:left w:val="none" w:sz="0" w:space="0" w:color="auto"/>
        <w:bottom w:val="none" w:sz="0" w:space="0" w:color="auto"/>
        <w:right w:val="none" w:sz="0" w:space="0" w:color="auto"/>
      </w:divBdr>
    </w:div>
    <w:div w:id="1467040201">
      <w:bodyDiv w:val="1"/>
      <w:marLeft w:val="0"/>
      <w:marRight w:val="0"/>
      <w:marTop w:val="0"/>
      <w:marBottom w:val="0"/>
      <w:divBdr>
        <w:top w:val="none" w:sz="0" w:space="0" w:color="auto"/>
        <w:left w:val="none" w:sz="0" w:space="0" w:color="auto"/>
        <w:bottom w:val="none" w:sz="0" w:space="0" w:color="auto"/>
        <w:right w:val="none" w:sz="0" w:space="0" w:color="auto"/>
      </w:divBdr>
    </w:div>
    <w:div w:id="1470897084">
      <w:bodyDiv w:val="1"/>
      <w:marLeft w:val="0"/>
      <w:marRight w:val="0"/>
      <w:marTop w:val="0"/>
      <w:marBottom w:val="0"/>
      <w:divBdr>
        <w:top w:val="none" w:sz="0" w:space="0" w:color="auto"/>
        <w:left w:val="none" w:sz="0" w:space="0" w:color="auto"/>
        <w:bottom w:val="none" w:sz="0" w:space="0" w:color="auto"/>
        <w:right w:val="none" w:sz="0" w:space="0" w:color="auto"/>
      </w:divBdr>
    </w:div>
    <w:div w:id="1489907512">
      <w:bodyDiv w:val="1"/>
      <w:marLeft w:val="0"/>
      <w:marRight w:val="0"/>
      <w:marTop w:val="0"/>
      <w:marBottom w:val="0"/>
      <w:divBdr>
        <w:top w:val="none" w:sz="0" w:space="0" w:color="auto"/>
        <w:left w:val="none" w:sz="0" w:space="0" w:color="auto"/>
        <w:bottom w:val="none" w:sz="0" w:space="0" w:color="auto"/>
        <w:right w:val="none" w:sz="0" w:space="0" w:color="auto"/>
      </w:divBdr>
    </w:div>
    <w:div w:id="1536969659">
      <w:bodyDiv w:val="1"/>
      <w:marLeft w:val="0"/>
      <w:marRight w:val="0"/>
      <w:marTop w:val="0"/>
      <w:marBottom w:val="0"/>
      <w:divBdr>
        <w:top w:val="none" w:sz="0" w:space="0" w:color="auto"/>
        <w:left w:val="none" w:sz="0" w:space="0" w:color="auto"/>
        <w:bottom w:val="none" w:sz="0" w:space="0" w:color="auto"/>
        <w:right w:val="none" w:sz="0" w:space="0" w:color="auto"/>
      </w:divBdr>
    </w:div>
    <w:div w:id="1579246719">
      <w:bodyDiv w:val="1"/>
      <w:marLeft w:val="0"/>
      <w:marRight w:val="0"/>
      <w:marTop w:val="0"/>
      <w:marBottom w:val="0"/>
      <w:divBdr>
        <w:top w:val="none" w:sz="0" w:space="0" w:color="auto"/>
        <w:left w:val="none" w:sz="0" w:space="0" w:color="auto"/>
        <w:bottom w:val="none" w:sz="0" w:space="0" w:color="auto"/>
        <w:right w:val="none" w:sz="0" w:space="0" w:color="auto"/>
      </w:divBdr>
    </w:div>
    <w:div w:id="1583181367">
      <w:bodyDiv w:val="1"/>
      <w:marLeft w:val="0"/>
      <w:marRight w:val="0"/>
      <w:marTop w:val="0"/>
      <w:marBottom w:val="0"/>
      <w:divBdr>
        <w:top w:val="none" w:sz="0" w:space="0" w:color="auto"/>
        <w:left w:val="none" w:sz="0" w:space="0" w:color="auto"/>
        <w:bottom w:val="none" w:sz="0" w:space="0" w:color="auto"/>
        <w:right w:val="none" w:sz="0" w:space="0" w:color="auto"/>
      </w:divBdr>
    </w:div>
    <w:div w:id="1584681428">
      <w:bodyDiv w:val="1"/>
      <w:marLeft w:val="0"/>
      <w:marRight w:val="0"/>
      <w:marTop w:val="0"/>
      <w:marBottom w:val="0"/>
      <w:divBdr>
        <w:top w:val="none" w:sz="0" w:space="0" w:color="auto"/>
        <w:left w:val="none" w:sz="0" w:space="0" w:color="auto"/>
        <w:bottom w:val="none" w:sz="0" w:space="0" w:color="auto"/>
        <w:right w:val="none" w:sz="0" w:space="0" w:color="auto"/>
      </w:divBdr>
    </w:div>
    <w:div w:id="1628663033">
      <w:bodyDiv w:val="1"/>
      <w:marLeft w:val="0"/>
      <w:marRight w:val="0"/>
      <w:marTop w:val="0"/>
      <w:marBottom w:val="0"/>
      <w:divBdr>
        <w:top w:val="none" w:sz="0" w:space="0" w:color="auto"/>
        <w:left w:val="none" w:sz="0" w:space="0" w:color="auto"/>
        <w:bottom w:val="none" w:sz="0" w:space="0" w:color="auto"/>
        <w:right w:val="none" w:sz="0" w:space="0" w:color="auto"/>
      </w:divBdr>
    </w:div>
    <w:div w:id="1631084719">
      <w:bodyDiv w:val="1"/>
      <w:marLeft w:val="0"/>
      <w:marRight w:val="0"/>
      <w:marTop w:val="0"/>
      <w:marBottom w:val="0"/>
      <w:divBdr>
        <w:top w:val="none" w:sz="0" w:space="0" w:color="auto"/>
        <w:left w:val="none" w:sz="0" w:space="0" w:color="auto"/>
        <w:bottom w:val="none" w:sz="0" w:space="0" w:color="auto"/>
        <w:right w:val="none" w:sz="0" w:space="0" w:color="auto"/>
      </w:divBdr>
    </w:div>
    <w:div w:id="1645038954">
      <w:bodyDiv w:val="1"/>
      <w:marLeft w:val="0"/>
      <w:marRight w:val="0"/>
      <w:marTop w:val="0"/>
      <w:marBottom w:val="0"/>
      <w:divBdr>
        <w:top w:val="none" w:sz="0" w:space="0" w:color="auto"/>
        <w:left w:val="none" w:sz="0" w:space="0" w:color="auto"/>
        <w:bottom w:val="none" w:sz="0" w:space="0" w:color="auto"/>
        <w:right w:val="none" w:sz="0" w:space="0" w:color="auto"/>
      </w:divBdr>
    </w:div>
    <w:div w:id="1654020466">
      <w:bodyDiv w:val="1"/>
      <w:marLeft w:val="0"/>
      <w:marRight w:val="0"/>
      <w:marTop w:val="0"/>
      <w:marBottom w:val="0"/>
      <w:divBdr>
        <w:top w:val="none" w:sz="0" w:space="0" w:color="auto"/>
        <w:left w:val="none" w:sz="0" w:space="0" w:color="auto"/>
        <w:bottom w:val="none" w:sz="0" w:space="0" w:color="auto"/>
        <w:right w:val="none" w:sz="0" w:space="0" w:color="auto"/>
      </w:divBdr>
    </w:div>
    <w:div w:id="1683775790">
      <w:bodyDiv w:val="1"/>
      <w:marLeft w:val="0"/>
      <w:marRight w:val="0"/>
      <w:marTop w:val="0"/>
      <w:marBottom w:val="0"/>
      <w:divBdr>
        <w:top w:val="none" w:sz="0" w:space="0" w:color="auto"/>
        <w:left w:val="none" w:sz="0" w:space="0" w:color="auto"/>
        <w:bottom w:val="none" w:sz="0" w:space="0" w:color="auto"/>
        <w:right w:val="none" w:sz="0" w:space="0" w:color="auto"/>
      </w:divBdr>
    </w:div>
    <w:div w:id="1705717605">
      <w:bodyDiv w:val="1"/>
      <w:marLeft w:val="0"/>
      <w:marRight w:val="0"/>
      <w:marTop w:val="0"/>
      <w:marBottom w:val="0"/>
      <w:divBdr>
        <w:top w:val="none" w:sz="0" w:space="0" w:color="auto"/>
        <w:left w:val="none" w:sz="0" w:space="0" w:color="auto"/>
        <w:bottom w:val="none" w:sz="0" w:space="0" w:color="auto"/>
        <w:right w:val="none" w:sz="0" w:space="0" w:color="auto"/>
      </w:divBdr>
    </w:div>
    <w:div w:id="1715471070">
      <w:bodyDiv w:val="1"/>
      <w:marLeft w:val="0"/>
      <w:marRight w:val="0"/>
      <w:marTop w:val="0"/>
      <w:marBottom w:val="0"/>
      <w:divBdr>
        <w:top w:val="none" w:sz="0" w:space="0" w:color="auto"/>
        <w:left w:val="none" w:sz="0" w:space="0" w:color="auto"/>
        <w:bottom w:val="none" w:sz="0" w:space="0" w:color="auto"/>
        <w:right w:val="none" w:sz="0" w:space="0" w:color="auto"/>
      </w:divBdr>
    </w:div>
    <w:div w:id="1717269347">
      <w:bodyDiv w:val="1"/>
      <w:marLeft w:val="0"/>
      <w:marRight w:val="0"/>
      <w:marTop w:val="0"/>
      <w:marBottom w:val="0"/>
      <w:divBdr>
        <w:top w:val="none" w:sz="0" w:space="0" w:color="auto"/>
        <w:left w:val="none" w:sz="0" w:space="0" w:color="auto"/>
        <w:bottom w:val="none" w:sz="0" w:space="0" w:color="auto"/>
        <w:right w:val="none" w:sz="0" w:space="0" w:color="auto"/>
      </w:divBdr>
    </w:div>
    <w:div w:id="1780174158">
      <w:bodyDiv w:val="1"/>
      <w:marLeft w:val="0"/>
      <w:marRight w:val="0"/>
      <w:marTop w:val="0"/>
      <w:marBottom w:val="0"/>
      <w:divBdr>
        <w:top w:val="none" w:sz="0" w:space="0" w:color="auto"/>
        <w:left w:val="none" w:sz="0" w:space="0" w:color="auto"/>
        <w:bottom w:val="none" w:sz="0" w:space="0" w:color="auto"/>
        <w:right w:val="none" w:sz="0" w:space="0" w:color="auto"/>
      </w:divBdr>
    </w:div>
    <w:div w:id="1817332037">
      <w:bodyDiv w:val="1"/>
      <w:marLeft w:val="0"/>
      <w:marRight w:val="0"/>
      <w:marTop w:val="0"/>
      <w:marBottom w:val="0"/>
      <w:divBdr>
        <w:top w:val="none" w:sz="0" w:space="0" w:color="auto"/>
        <w:left w:val="none" w:sz="0" w:space="0" w:color="auto"/>
        <w:bottom w:val="none" w:sz="0" w:space="0" w:color="auto"/>
        <w:right w:val="none" w:sz="0" w:space="0" w:color="auto"/>
      </w:divBdr>
    </w:div>
    <w:div w:id="1817795323">
      <w:bodyDiv w:val="1"/>
      <w:marLeft w:val="0"/>
      <w:marRight w:val="0"/>
      <w:marTop w:val="0"/>
      <w:marBottom w:val="0"/>
      <w:divBdr>
        <w:top w:val="none" w:sz="0" w:space="0" w:color="auto"/>
        <w:left w:val="none" w:sz="0" w:space="0" w:color="auto"/>
        <w:bottom w:val="none" w:sz="0" w:space="0" w:color="auto"/>
        <w:right w:val="none" w:sz="0" w:space="0" w:color="auto"/>
      </w:divBdr>
    </w:div>
    <w:div w:id="1824664894">
      <w:bodyDiv w:val="1"/>
      <w:marLeft w:val="0"/>
      <w:marRight w:val="0"/>
      <w:marTop w:val="0"/>
      <w:marBottom w:val="0"/>
      <w:divBdr>
        <w:top w:val="none" w:sz="0" w:space="0" w:color="auto"/>
        <w:left w:val="none" w:sz="0" w:space="0" w:color="auto"/>
        <w:bottom w:val="none" w:sz="0" w:space="0" w:color="auto"/>
        <w:right w:val="none" w:sz="0" w:space="0" w:color="auto"/>
      </w:divBdr>
    </w:div>
    <w:div w:id="1849321484">
      <w:bodyDiv w:val="1"/>
      <w:marLeft w:val="0"/>
      <w:marRight w:val="0"/>
      <w:marTop w:val="0"/>
      <w:marBottom w:val="0"/>
      <w:divBdr>
        <w:top w:val="none" w:sz="0" w:space="0" w:color="auto"/>
        <w:left w:val="none" w:sz="0" w:space="0" w:color="auto"/>
        <w:bottom w:val="none" w:sz="0" w:space="0" w:color="auto"/>
        <w:right w:val="none" w:sz="0" w:space="0" w:color="auto"/>
      </w:divBdr>
    </w:div>
    <w:div w:id="1849589141">
      <w:bodyDiv w:val="1"/>
      <w:marLeft w:val="0"/>
      <w:marRight w:val="0"/>
      <w:marTop w:val="0"/>
      <w:marBottom w:val="0"/>
      <w:divBdr>
        <w:top w:val="none" w:sz="0" w:space="0" w:color="auto"/>
        <w:left w:val="none" w:sz="0" w:space="0" w:color="auto"/>
        <w:bottom w:val="none" w:sz="0" w:space="0" w:color="auto"/>
        <w:right w:val="none" w:sz="0" w:space="0" w:color="auto"/>
      </w:divBdr>
    </w:div>
    <w:div w:id="1862743797">
      <w:bodyDiv w:val="1"/>
      <w:marLeft w:val="0"/>
      <w:marRight w:val="0"/>
      <w:marTop w:val="0"/>
      <w:marBottom w:val="0"/>
      <w:divBdr>
        <w:top w:val="none" w:sz="0" w:space="0" w:color="auto"/>
        <w:left w:val="none" w:sz="0" w:space="0" w:color="auto"/>
        <w:bottom w:val="none" w:sz="0" w:space="0" w:color="auto"/>
        <w:right w:val="none" w:sz="0" w:space="0" w:color="auto"/>
      </w:divBdr>
    </w:div>
    <w:div w:id="1869902962">
      <w:bodyDiv w:val="1"/>
      <w:marLeft w:val="0"/>
      <w:marRight w:val="0"/>
      <w:marTop w:val="0"/>
      <w:marBottom w:val="0"/>
      <w:divBdr>
        <w:top w:val="none" w:sz="0" w:space="0" w:color="auto"/>
        <w:left w:val="none" w:sz="0" w:space="0" w:color="auto"/>
        <w:bottom w:val="none" w:sz="0" w:space="0" w:color="auto"/>
        <w:right w:val="none" w:sz="0" w:space="0" w:color="auto"/>
      </w:divBdr>
    </w:div>
    <w:div w:id="1879931231">
      <w:bodyDiv w:val="1"/>
      <w:marLeft w:val="0"/>
      <w:marRight w:val="0"/>
      <w:marTop w:val="0"/>
      <w:marBottom w:val="0"/>
      <w:divBdr>
        <w:top w:val="none" w:sz="0" w:space="0" w:color="auto"/>
        <w:left w:val="none" w:sz="0" w:space="0" w:color="auto"/>
        <w:bottom w:val="none" w:sz="0" w:space="0" w:color="auto"/>
        <w:right w:val="none" w:sz="0" w:space="0" w:color="auto"/>
      </w:divBdr>
    </w:div>
    <w:div w:id="1895582912">
      <w:bodyDiv w:val="1"/>
      <w:marLeft w:val="0"/>
      <w:marRight w:val="0"/>
      <w:marTop w:val="0"/>
      <w:marBottom w:val="0"/>
      <w:divBdr>
        <w:top w:val="none" w:sz="0" w:space="0" w:color="auto"/>
        <w:left w:val="none" w:sz="0" w:space="0" w:color="auto"/>
        <w:bottom w:val="none" w:sz="0" w:space="0" w:color="auto"/>
        <w:right w:val="none" w:sz="0" w:space="0" w:color="auto"/>
      </w:divBdr>
    </w:div>
    <w:div w:id="1896774588">
      <w:bodyDiv w:val="1"/>
      <w:marLeft w:val="0"/>
      <w:marRight w:val="0"/>
      <w:marTop w:val="0"/>
      <w:marBottom w:val="0"/>
      <w:divBdr>
        <w:top w:val="none" w:sz="0" w:space="0" w:color="auto"/>
        <w:left w:val="none" w:sz="0" w:space="0" w:color="auto"/>
        <w:bottom w:val="none" w:sz="0" w:space="0" w:color="auto"/>
        <w:right w:val="none" w:sz="0" w:space="0" w:color="auto"/>
      </w:divBdr>
    </w:div>
    <w:div w:id="1986160668">
      <w:bodyDiv w:val="1"/>
      <w:marLeft w:val="0"/>
      <w:marRight w:val="0"/>
      <w:marTop w:val="0"/>
      <w:marBottom w:val="0"/>
      <w:divBdr>
        <w:top w:val="none" w:sz="0" w:space="0" w:color="auto"/>
        <w:left w:val="none" w:sz="0" w:space="0" w:color="auto"/>
        <w:bottom w:val="none" w:sz="0" w:space="0" w:color="auto"/>
        <w:right w:val="none" w:sz="0" w:space="0" w:color="auto"/>
      </w:divBdr>
      <w:divsChild>
        <w:div w:id="1291739913">
          <w:marLeft w:val="0"/>
          <w:marRight w:val="0"/>
          <w:marTop w:val="0"/>
          <w:marBottom w:val="0"/>
          <w:divBdr>
            <w:top w:val="none" w:sz="0" w:space="0" w:color="auto"/>
            <w:left w:val="none" w:sz="0" w:space="0" w:color="auto"/>
            <w:bottom w:val="none" w:sz="0" w:space="0" w:color="auto"/>
            <w:right w:val="none" w:sz="0" w:space="0" w:color="auto"/>
          </w:divBdr>
        </w:div>
      </w:divsChild>
    </w:div>
    <w:div w:id="2040423769">
      <w:bodyDiv w:val="1"/>
      <w:marLeft w:val="0"/>
      <w:marRight w:val="0"/>
      <w:marTop w:val="0"/>
      <w:marBottom w:val="0"/>
      <w:divBdr>
        <w:top w:val="none" w:sz="0" w:space="0" w:color="auto"/>
        <w:left w:val="none" w:sz="0" w:space="0" w:color="auto"/>
        <w:bottom w:val="none" w:sz="0" w:space="0" w:color="auto"/>
        <w:right w:val="none" w:sz="0" w:space="0" w:color="auto"/>
      </w:divBdr>
    </w:div>
    <w:div w:id="2045787809">
      <w:bodyDiv w:val="1"/>
      <w:marLeft w:val="0"/>
      <w:marRight w:val="0"/>
      <w:marTop w:val="0"/>
      <w:marBottom w:val="0"/>
      <w:divBdr>
        <w:top w:val="none" w:sz="0" w:space="0" w:color="auto"/>
        <w:left w:val="none" w:sz="0" w:space="0" w:color="auto"/>
        <w:bottom w:val="none" w:sz="0" w:space="0" w:color="auto"/>
        <w:right w:val="none" w:sz="0" w:space="0" w:color="auto"/>
      </w:divBdr>
      <w:divsChild>
        <w:div w:id="1995450158">
          <w:marLeft w:val="0"/>
          <w:marRight w:val="0"/>
          <w:marTop w:val="0"/>
          <w:marBottom w:val="0"/>
          <w:divBdr>
            <w:top w:val="none" w:sz="0" w:space="0" w:color="auto"/>
            <w:left w:val="none" w:sz="0" w:space="0" w:color="auto"/>
            <w:bottom w:val="none" w:sz="0" w:space="0" w:color="auto"/>
            <w:right w:val="none" w:sz="0" w:space="0" w:color="auto"/>
          </w:divBdr>
        </w:div>
        <w:div w:id="338892523">
          <w:marLeft w:val="0"/>
          <w:marRight w:val="0"/>
          <w:marTop w:val="0"/>
          <w:marBottom w:val="0"/>
          <w:divBdr>
            <w:top w:val="none" w:sz="0" w:space="0" w:color="auto"/>
            <w:left w:val="none" w:sz="0" w:space="0" w:color="auto"/>
            <w:bottom w:val="none" w:sz="0" w:space="0" w:color="auto"/>
            <w:right w:val="none" w:sz="0" w:space="0" w:color="auto"/>
          </w:divBdr>
        </w:div>
        <w:div w:id="1086461290">
          <w:marLeft w:val="0"/>
          <w:marRight w:val="0"/>
          <w:marTop w:val="0"/>
          <w:marBottom w:val="0"/>
          <w:divBdr>
            <w:top w:val="none" w:sz="0" w:space="0" w:color="auto"/>
            <w:left w:val="none" w:sz="0" w:space="0" w:color="auto"/>
            <w:bottom w:val="none" w:sz="0" w:space="0" w:color="auto"/>
            <w:right w:val="none" w:sz="0" w:space="0" w:color="auto"/>
          </w:divBdr>
        </w:div>
      </w:divsChild>
    </w:div>
    <w:div w:id="2070810586">
      <w:bodyDiv w:val="1"/>
      <w:marLeft w:val="0"/>
      <w:marRight w:val="0"/>
      <w:marTop w:val="0"/>
      <w:marBottom w:val="0"/>
      <w:divBdr>
        <w:top w:val="none" w:sz="0" w:space="0" w:color="auto"/>
        <w:left w:val="none" w:sz="0" w:space="0" w:color="auto"/>
        <w:bottom w:val="none" w:sz="0" w:space="0" w:color="auto"/>
        <w:right w:val="none" w:sz="0" w:space="0" w:color="auto"/>
      </w:divBdr>
    </w:div>
    <w:div w:id="2079788144">
      <w:bodyDiv w:val="1"/>
      <w:marLeft w:val="0"/>
      <w:marRight w:val="0"/>
      <w:marTop w:val="0"/>
      <w:marBottom w:val="0"/>
      <w:divBdr>
        <w:top w:val="none" w:sz="0" w:space="0" w:color="auto"/>
        <w:left w:val="none" w:sz="0" w:space="0" w:color="auto"/>
        <w:bottom w:val="none" w:sz="0" w:space="0" w:color="auto"/>
        <w:right w:val="none" w:sz="0" w:space="0" w:color="auto"/>
      </w:divBdr>
    </w:div>
    <w:div w:id="2082210727">
      <w:bodyDiv w:val="1"/>
      <w:marLeft w:val="0"/>
      <w:marRight w:val="0"/>
      <w:marTop w:val="0"/>
      <w:marBottom w:val="0"/>
      <w:divBdr>
        <w:top w:val="none" w:sz="0" w:space="0" w:color="auto"/>
        <w:left w:val="none" w:sz="0" w:space="0" w:color="auto"/>
        <w:bottom w:val="none" w:sz="0" w:space="0" w:color="auto"/>
        <w:right w:val="none" w:sz="0" w:space="0" w:color="auto"/>
      </w:divBdr>
    </w:div>
    <w:div w:id="2089881107">
      <w:bodyDiv w:val="1"/>
      <w:marLeft w:val="0"/>
      <w:marRight w:val="0"/>
      <w:marTop w:val="0"/>
      <w:marBottom w:val="0"/>
      <w:divBdr>
        <w:top w:val="none" w:sz="0" w:space="0" w:color="auto"/>
        <w:left w:val="none" w:sz="0" w:space="0" w:color="auto"/>
        <w:bottom w:val="none" w:sz="0" w:space="0" w:color="auto"/>
        <w:right w:val="none" w:sz="0" w:space="0" w:color="auto"/>
      </w:divBdr>
    </w:div>
    <w:div w:id="214207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emf"/><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emf"/><Relationship Id="rId37" Type="http://schemas.openxmlformats.org/officeDocument/2006/relationships/image" Target="media/image30.png"/><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image" Target="media/image23.png"/><Relationship Id="rId35"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4EDE1-132E-4A0F-A2D9-AB75A2B96BC8}">
  <ds:schemaRefs>
    <ds:schemaRef ds:uri="http://schemas.openxmlformats.org/officeDocument/2006/bibliography"/>
  </ds:schemaRefs>
</ds:datastoreItem>
</file>

<file path=docMetadata/LabelInfo.xml><?xml version="1.0" encoding="utf-8"?>
<clbl:labelList xmlns:clbl="http://schemas.microsoft.com/office/2020/mipLabelMetadata">
  <clbl:label id="{a2f21493-a4d1-4b7f-ad07-819c824f5c4a}" enabled="0" method="" siteId="{a2f21493-a4d1-4b7f-ad07-819c824f5c4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23</Pages>
  <Words>5111</Words>
  <Characters>29138</Characters>
  <Application>Microsoft Office Word</Application>
  <DocSecurity>0</DocSecurity>
  <Lines>242</Lines>
  <Paragraphs>68</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INPRO MANUAL economics</vt:lpstr>
      <vt:lpstr>INPRO MANUAL ON THE AREA</vt:lpstr>
    </vt:vector>
  </TitlesOfParts>
  <Company>IAEA</Company>
  <LinksUpToDate>false</LinksUpToDate>
  <CharactersWithSpaces>34181</CharactersWithSpaces>
  <SharedDoc>false</SharedDoc>
  <HLinks>
    <vt:vector size="528" baseType="variant">
      <vt:variant>
        <vt:i4>5242897</vt:i4>
      </vt:variant>
      <vt:variant>
        <vt:i4>846</vt:i4>
      </vt:variant>
      <vt:variant>
        <vt:i4>0</vt:i4>
      </vt:variant>
      <vt:variant>
        <vt:i4>5</vt:i4>
      </vt:variant>
      <vt:variant>
        <vt:lpwstr>http://alsos.wlu.edu/print.aspx?info=true&amp;id=1332&amp;annotation=true&amp;publisher=true&amp;ISBN=true&amp;media=true</vt:lpwstr>
      </vt:variant>
      <vt:variant>
        <vt:lpwstr/>
      </vt:variant>
      <vt:variant>
        <vt:i4>7012387</vt:i4>
      </vt:variant>
      <vt:variant>
        <vt:i4>843</vt:i4>
      </vt:variant>
      <vt:variant>
        <vt:i4>0</vt:i4>
      </vt:variant>
      <vt:variant>
        <vt:i4>5</vt:i4>
      </vt:variant>
      <vt:variant>
        <vt:lpwstr>http://www.risoe.dk/rispubl/SYS/ris-r-1405.htm</vt:lpwstr>
      </vt:variant>
      <vt:variant>
        <vt:lpwstr/>
      </vt:variant>
      <vt:variant>
        <vt:i4>6815768</vt:i4>
      </vt:variant>
      <vt:variant>
        <vt:i4>840</vt:i4>
      </vt:variant>
      <vt:variant>
        <vt:i4>0</vt:i4>
      </vt:variant>
      <vt:variant>
        <vt:i4>5</vt:i4>
      </vt:variant>
      <vt:variant>
        <vt:lpwstr>http://www.rice.edu/energy/publications/japanenergysecurity_nuclear.html</vt:lpwstr>
      </vt:variant>
      <vt:variant>
        <vt:lpwstr/>
      </vt:variant>
      <vt:variant>
        <vt:i4>1835024</vt:i4>
      </vt:variant>
      <vt:variant>
        <vt:i4>837</vt:i4>
      </vt:variant>
      <vt:variant>
        <vt:i4>0</vt:i4>
      </vt:variant>
      <vt:variant>
        <vt:i4>5</vt:i4>
      </vt:variant>
      <vt:variant>
        <vt:lpwstr>http://www.inel.gov/initiatives/generation.shtml</vt:lpwstr>
      </vt:variant>
      <vt:variant>
        <vt:lpwstr/>
      </vt:variant>
      <vt:variant>
        <vt:i4>1441852</vt:i4>
      </vt:variant>
      <vt:variant>
        <vt:i4>500</vt:i4>
      </vt:variant>
      <vt:variant>
        <vt:i4>0</vt:i4>
      </vt:variant>
      <vt:variant>
        <vt:i4>5</vt:i4>
      </vt:variant>
      <vt:variant>
        <vt:lpwstr/>
      </vt:variant>
      <vt:variant>
        <vt:lpwstr>_Toc347408894</vt:lpwstr>
      </vt:variant>
      <vt:variant>
        <vt:i4>1441852</vt:i4>
      </vt:variant>
      <vt:variant>
        <vt:i4>494</vt:i4>
      </vt:variant>
      <vt:variant>
        <vt:i4>0</vt:i4>
      </vt:variant>
      <vt:variant>
        <vt:i4>5</vt:i4>
      </vt:variant>
      <vt:variant>
        <vt:lpwstr/>
      </vt:variant>
      <vt:variant>
        <vt:lpwstr>_Toc347408893</vt:lpwstr>
      </vt:variant>
      <vt:variant>
        <vt:i4>1441852</vt:i4>
      </vt:variant>
      <vt:variant>
        <vt:i4>488</vt:i4>
      </vt:variant>
      <vt:variant>
        <vt:i4>0</vt:i4>
      </vt:variant>
      <vt:variant>
        <vt:i4>5</vt:i4>
      </vt:variant>
      <vt:variant>
        <vt:lpwstr/>
      </vt:variant>
      <vt:variant>
        <vt:lpwstr>_Toc347408892</vt:lpwstr>
      </vt:variant>
      <vt:variant>
        <vt:i4>1441852</vt:i4>
      </vt:variant>
      <vt:variant>
        <vt:i4>482</vt:i4>
      </vt:variant>
      <vt:variant>
        <vt:i4>0</vt:i4>
      </vt:variant>
      <vt:variant>
        <vt:i4>5</vt:i4>
      </vt:variant>
      <vt:variant>
        <vt:lpwstr/>
      </vt:variant>
      <vt:variant>
        <vt:lpwstr>_Toc347408891</vt:lpwstr>
      </vt:variant>
      <vt:variant>
        <vt:i4>1441852</vt:i4>
      </vt:variant>
      <vt:variant>
        <vt:i4>476</vt:i4>
      </vt:variant>
      <vt:variant>
        <vt:i4>0</vt:i4>
      </vt:variant>
      <vt:variant>
        <vt:i4>5</vt:i4>
      </vt:variant>
      <vt:variant>
        <vt:lpwstr/>
      </vt:variant>
      <vt:variant>
        <vt:lpwstr>_Toc347408890</vt:lpwstr>
      </vt:variant>
      <vt:variant>
        <vt:i4>1507388</vt:i4>
      </vt:variant>
      <vt:variant>
        <vt:i4>470</vt:i4>
      </vt:variant>
      <vt:variant>
        <vt:i4>0</vt:i4>
      </vt:variant>
      <vt:variant>
        <vt:i4>5</vt:i4>
      </vt:variant>
      <vt:variant>
        <vt:lpwstr/>
      </vt:variant>
      <vt:variant>
        <vt:lpwstr>_Toc347408889</vt:lpwstr>
      </vt:variant>
      <vt:variant>
        <vt:i4>1507388</vt:i4>
      </vt:variant>
      <vt:variant>
        <vt:i4>464</vt:i4>
      </vt:variant>
      <vt:variant>
        <vt:i4>0</vt:i4>
      </vt:variant>
      <vt:variant>
        <vt:i4>5</vt:i4>
      </vt:variant>
      <vt:variant>
        <vt:lpwstr/>
      </vt:variant>
      <vt:variant>
        <vt:lpwstr>_Toc347408888</vt:lpwstr>
      </vt:variant>
      <vt:variant>
        <vt:i4>1507388</vt:i4>
      </vt:variant>
      <vt:variant>
        <vt:i4>458</vt:i4>
      </vt:variant>
      <vt:variant>
        <vt:i4>0</vt:i4>
      </vt:variant>
      <vt:variant>
        <vt:i4>5</vt:i4>
      </vt:variant>
      <vt:variant>
        <vt:lpwstr/>
      </vt:variant>
      <vt:variant>
        <vt:lpwstr>_Toc347408887</vt:lpwstr>
      </vt:variant>
      <vt:variant>
        <vt:i4>1507388</vt:i4>
      </vt:variant>
      <vt:variant>
        <vt:i4>452</vt:i4>
      </vt:variant>
      <vt:variant>
        <vt:i4>0</vt:i4>
      </vt:variant>
      <vt:variant>
        <vt:i4>5</vt:i4>
      </vt:variant>
      <vt:variant>
        <vt:lpwstr/>
      </vt:variant>
      <vt:variant>
        <vt:lpwstr>_Toc347408886</vt:lpwstr>
      </vt:variant>
      <vt:variant>
        <vt:i4>1507388</vt:i4>
      </vt:variant>
      <vt:variant>
        <vt:i4>446</vt:i4>
      </vt:variant>
      <vt:variant>
        <vt:i4>0</vt:i4>
      </vt:variant>
      <vt:variant>
        <vt:i4>5</vt:i4>
      </vt:variant>
      <vt:variant>
        <vt:lpwstr/>
      </vt:variant>
      <vt:variant>
        <vt:lpwstr>_Toc347408885</vt:lpwstr>
      </vt:variant>
      <vt:variant>
        <vt:i4>1507388</vt:i4>
      </vt:variant>
      <vt:variant>
        <vt:i4>440</vt:i4>
      </vt:variant>
      <vt:variant>
        <vt:i4>0</vt:i4>
      </vt:variant>
      <vt:variant>
        <vt:i4>5</vt:i4>
      </vt:variant>
      <vt:variant>
        <vt:lpwstr/>
      </vt:variant>
      <vt:variant>
        <vt:lpwstr>_Toc347408884</vt:lpwstr>
      </vt:variant>
      <vt:variant>
        <vt:i4>1507388</vt:i4>
      </vt:variant>
      <vt:variant>
        <vt:i4>434</vt:i4>
      </vt:variant>
      <vt:variant>
        <vt:i4>0</vt:i4>
      </vt:variant>
      <vt:variant>
        <vt:i4>5</vt:i4>
      </vt:variant>
      <vt:variant>
        <vt:lpwstr/>
      </vt:variant>
      <vt:variant>
        <vt:lpwstr>_Toc347408883</vt:lpwstr>
      </vt:variant>
      <vt:variant>
        <vt:i4>1507388</vt:i4>
      </vt:variant>
      <vt:variant>
        <vt:i4>428</vt:i4>
      </vt:variant>
      <vt:variant>
        <vt:i4>0</vt:i4>
      </vt:variant>
      <vt:variant>
        <vt:i4>5</vt:i4>
      </vt:variant>
      <vt:variant>
        <vt:lpwstr/>
      </vt:variant>
      <vt:variant>
        <vt:lpwstr>_Toc347408882</vt:lpwstr>
      </vt:variant>
      <vt:variant>
        <vt:i4>1507388</vt:i4>
      </vt:variant>
      <vt:variant>
        <vt:i4>422</vt:i4>
      </vt:variant>
      <vt:variant>
        <vt:i4>0</vt:i4>
      </vt:variant>
      <vt:variant>
        <vt:i4>5</vt:i4>
      </vt:variant>
      <vt:variant>
        <vt:lpwstr/>
      </vt:variant>
      <vt:variant>
        <vt:lpwstr>_Toc347408881</vt:lpwstr>
      </vt:variant>
      <vt:variant>
        <vt:i4>1507388</vt:i4>
      </vt:variant>
      <vt:variant>
        <vt:i4>416</vt:i4>
      </vt:variant>
      <vt:variant>
        <vt:i4>0</vt:i4>
      </vt:variant>
      <vt:variant>
        <vt:i4>5</vt:i4>
      </vt:variant>
      <vt:variant>
        <vt:lpwstr/>
      </vt:variant>
      <vt:variant>
        <vt:lpwstr>_Toc347408880</vt:lpwstr>
      </vt:variant>
      <vt:variant>
        <vt:i4>1572924</vt:i4>
      </vt:variant>
      <vt:variant>
        <vt:i4>410</vt:i4>
      </vt:variant>
      <vt:variant>
        <vt:i4>0</vt:i4>
      </vt:variant>
      <vt:variant>
        <vt:i4>5</vt:i4>
      </vt:variant>
      <vt:variant>
        <vt:lpwstr/>
      </vt:variant>
      <vt:variant>
        <vt:lpwstr>_Toc347408879</vt:lpwstr>
      </vt:variant>
      <vt:variant>
        <vt:i4>1572924</vt:i4>
      </vt:variant>
      <vt:variant>
        <vt:i4>404</vt:i4>
      </vt:variant>
      <vt:variant>
        <vt:i4>0</vt:i4>
      </vt:variant>
      <vt:variant>
        <vt:i4>5</vt:i4>
      </vt:variant>
      <vt:variant>
        <vt:lpwstr/>
      </vt:variant>
      <vt:variant>
        <vt:lpwstr>_Toc347408878</vt:lpwstr>
      </vt:variant>
      <vt:variant>
        <vt:i4>1572924</vt:i4>
      </vt:variant>
      <vt:variant>
        <vt:i4>398</vt:i4>
      </vt:variant>
      <vt:variant>
        <vt:i4>0</vt:i4>
      </vt:variant>
      <vt:variant>
        <vt:i4>5</vt:i4>
      </vt:variant>
      <vt:variant>
        <vt:lpwstr/>
      </vt:variant>
      <vt:variant>
        <vt:lpwstr>_Toc347408877</vt:lpwstr>
      </vt:variant>
      <vt:variant>
        <vt:i4>1572924</vt:i4>
      </vt:variant>
      <vt:variant>
        <vt:i4>392</vt:i4>
      </vt:variant>
      <vt:variant>
        <vt:i4>0</vt:i4>
      </vt:variant>
      <vt:variant>
        <vt:i4>5</vt:i4>
      </vt:variant>
      <vt:variant>
        <vt:lpwstr/>
      </vt:variant>
      <vt:variant>
        <vt:lpwstr>_Toc347408876</vt:lpwstr>
      </vt:variant>
      <vt:variant>
        <vt:i4>1572924</vt:i4>
      </vt:variant>
      <vt:variant>
        <vt:i4>386</vt:i4>
      </vt:variant>
      <vt:variant>
        <vt:i4>0</vt:i4>
      </vt:variant>
      <vt:variant>
        <vt:i4>5</vt:i4>
      </vt:variant>
      <vt:variant>
        <vt:lpwstr/>
      </vt:variant>
      <vt:variant>
        <vt:lpwstr>_Toc347408875</vt:lpwstr>
      </vt:variant>
      <vt:variant>
        <vt:i4>1572924</vt:i4>
      </vt:variant>
      <vt:variant>
        <vt:i4>380</vt:i4>
      </vt:variant>
      <vt:variant>
        <vt:i4>0</vt:i4>
      </vt:variant>
      <vt:variant>
        <vt:i4>5</vt:i4>
      </vt:variant>
      <vt:variant>
        <vt:lpwstr/>
      </vt:variant>
      <vt:variant>
        <vt:lpwstr>_Toc347408874</vt:lpwstr>
      </vt:variant>
      <vt:variant>
        <vt:i4>1572924</vt:i4>
      </vt:variant>
      <vt:variant>
        <vt:i4>374</vt:i4>
      </vt:variant>
      <vt:variant>
        <vt:i4>0</vt:i4>
      </vt:variant>
      <vt:variant>
        <vt:i4>5</vt:i4>
      </vt:variant>
      <vt:variant>
        <vt:lpwstr/>
      </vt:variant>
      <vt:variant>
        <vt:lpwstr>_Toc347408873</vt:lpwstr>
      </vt:variant>
      <vt:variant>
        <vt:i4>1572924</vt:i4>
      </vt:variant>
      <vt:variant>
        <vt:i4>368</vt:i4>
      </vt:variant>
      <vt:variant>
        <vt:i4>0</vt:i4>
      </vt:variant>
      <vt:variant>
        <vt:i4>5</vt:i4>
      </vt:variant>
      <vt:variant>
        <vt:lpwstr/>
      </vt:variant>
      <vt:variant>
        <vt:lpwstr>_Toc347408872</vt:lpwstr>
      </vt:variant>
      <vt:variant>
        <vt:i4>1572924</vt:i4>
      </vt:variant>
      <vt:variant>
        <vt:i4>362</vt:i4>
      </vt:variant>
      <vt:variant>
        <vt:i4>0</vt:i4>
      </vt:variant>
      <vt:variant>
        <vt:i4>5</vt:i4>
      </vt:variant>
      <vt:variant>
        <vt:lpwstr/>
      </vt:variant>
      <vt:variant>
        <vt:lpwstr>_Toc347408871</vt:lpwstr>
      </vt:variant>
      <vt:variant>
        <vt:i4>1572924</vt:i4>
      </vt:variant>
      <vt:variant>
        <vt:i4>356</vt:i4>
      </vt:variant>
      <vt:variant>
        <vt:i4>0</vt:i4>
      </vt:variant>
      <vt:variant>
        <vt:i4>5</vt:i4>
      </vt:variant>
      <vt:variant>
        <vt:lpwstr/>
      </vt:variant>
      <vt:variant>
        <vt:lpwstr>_Toc347408870</vt:lpwstr>
      </vt:variant>
      <vt:variant>
        <vt:i4>1638460</vt:i4>
      </vt:variant>
      <vt:variant>
        <vt:i4>350</vt:i4>
      </vt:variant>
      <vt:variant>
        <vt:i4>0</vt:i4>
      </vt:variant>
      <vt:variant>
        <vt:i4>5</vt:i4>
      </vt:variant>
      <vt:variant>
        <vt:lpwstr/>
      </vt:variant>
      <vt:variant>
        <vt:lpwstr>_Toc347408869</vt:lpwstr>
      </vt:variant>
      <vt:variant>
        <vt:i4>1638460</vt:i4>
      </vt:variant>
      <vt:variant>
        <vt:i4>344</vt:i4>
      </vt:variant>
      <vt:variant>
        <vt:i4>0</vt:i4>
      </vt:variant>
      <vt:variant>
        <vt:i4>5</vt:i4>
      </vt:variant>
      <vt:variant>
        <vt:lpwstr/>
      </vt:variant>
      <vt:variant>
        <vt:lpwstr>_Toc347408868</vt:lpwstr>
      </vt:variant>
      <vt:variant>
        <vt:i4>1638460</vt:i4>
      </vt:variant>
      <vt:variant>
        <vt:i4>338</vt:i4>
      </vt:variant>
      <vt:variant>
        <vt:i4>0</vt:i4>
      </vt:variant>
      <vt:variant>
        <vt:i4>5</vt:i4>
      </vt:variant>
      <vt:variant>
        <vt:lpwstr/>
      </vt:variant>
      <vt:variant>
        <vt:lpwstr>_Toc347408867</vt:lpwstr>
      </vt:variant>
      <vt:variant>
        <vt:i4>1638460</vt:i4>
      </vt:variant>
      <vt:variant>
        <vt:i4>332</vt:i4>
      </vt:variant>
      <vt:variant>
        <vt:i4>0</vt:i4>
      </vt:variant>
      <vt:variant>
        <vt:i4>5</vt:i4>
      </vt:variant>
      <vt:variant>
        <vt:lpwstr/>
      </vt:variant>
      <vt:variant>
        <vt:lpwstr>_Toc347408866</vt:lpwstr>
      </vt:variant>
      <vt:variant>
        <vt:i4>1638460</vt:i4>
      </vt:variant>
      <vt:variant>
        <vt:i4>326</vt:i4>
      </vt:variant>
      <vt:variant>
        <vt:i4>0</vt:i4>
      </vt:variant>
      <vt:variant>
        <vt:i4>5</vt:i4>
      </vt:variant>
      <vt:variant>
        <vt:lpwstr/>
      </vt:variant>
      <vt:variant>
        <vt:lpwstr>_Toc347408865</vt:lpwstr>
      </vt:variant>
      <vt:variant>
        <vt:i4>1638460</vt:i4>
      </vt:variant>
      <vt:variant>
        <vt:i4>320</vt:i4>
      </vt:variant>
      <vt:variant>
        <vt:i4>0</vt:i4>
      </vt:variant>
      <vt:variant>
        <vt:i4>5</vt:i4>
      </vt:variant>
      <vt:variant>
        <vt:lpwstr/>
      </vt:variant>
      <vt:variant>
        <vt:lpwstr>_Toc347408864</vt:lpwstr>
      </vt:variant>
      <vt:variant>
        <vt:i4>1638460</vt:i4>
      </vt:variant>
      <vt:variant>
        <vt:i4>314</vt:i4>
      </vt:variant>
      <vt:variant>
        <vt:i4>0</vt:i4>
      </vt:variant>
      <vt:variant>
        <vt:i4>5</vt:i4>
      </vt:variant>
      <vt:variant>
        <vt:lpwstr/>
      </vt:variant>
      <vt:variant>
        <vt:lpwstr>_Toc347408863</vt:lpwstr>
      </vt:variant>
      <vt:variant>
        <vt:i4>1638460</vt:i4>
      </vt:variant>
      <vt:variant>
        <vt:i4>308</vt:i4>
      </vt:variant>
      <vt:variant>
        <vt:i4>0</vt:i4>
      </vt:variant>
      <vt:variant>
        <vt:i4>5</vt:i4>
      </vt:variant>
      <vt:variant>
        <vt:lpwstr/>
      </vt:variant>
      <vt:variant>
        <vt:lpwstr>_Toc347408862</vt:lpwstr>
      </vt:variant>
      <vt:variant>
        <vt:i4>1638460</vt:i4>
      </vt:variant>
      <vt:variant>
        <vt:i4>302</vt:i4>
      </vt:variant>
      <vt:variant>
        <vt:i4>0</vt:i4>
      </vt:variant>
      <vt:variant>
        <vt:i4>5</vt:i4>
      </vt:variant>
      <vt:variant>
        <vt:lpwstr/>
      </vt:variant>
      <vt:variant>
        <vt:lpwstr>_Toc347408861</vt:lpwstr>
      </vt:variant>
      <vt:variant>
        <vt:i4>1638460</vt:i4>
      </vt:variant>
      <vt:variant>
        <vt:i4>296</vt:i4>
      </vt:variant>
      <vt:variant>
        <vt:i4>0</vt:i4>
      </vt:variant>
      <vt:variant>
        <vt:i4>5</vt:i4>
      </vt:variant>
      <vt:variant>
        <vt:lpwstr/>
      </vt:variant>
      <vt:variant>
        <vt:lpwstr>_Toc347408860</vt:lpwstr>
      </vt:variant>
      <vt:variant>
        <vt:i4>1703996</vt:i4>
      </vt:variant>
      <vt:variant>
        <vt:i4>290</vt:i4>
      </vt:variant>
      <vt:variant>
        <vt:i4>0</vt:i4>
      </vt:variant>
      <vt:variant>
        <vt:i4>5</vt:i4>
      </vt:variant>
      <vt:variant>
        <vt:lpwstr/>
      </vt:variant>
      <vt:variant>
        <vt:lpwstr>_Toc347408859</vt:lpwstr>
      </vt:variant>
      <vt:variant>
        <vt:i4>1703996</vt:i4>
      </vt:variant>
      <vt:variant>
        <vt:i4>284</vt:i4>
      </vt:variant>
      <vt:variant>
        <vt:i4>0</vt:i4>
      </vt:variant>
      <vt:variant>
        <vt:i4>5</vt:i4>
      </vt:variant>
      <vt:variant>
        <vt:lpwstr/>
      </vt:variant>
      <vt:variant>
        <vt:lpwstr>_Toc347408858</vt:lpwstr>
      </vt:variant>
      <vt:variant>
        <vt:i4>1703996</vt:i4>
      </vt:variant>
      <vt:variant>
        <vt:i4>278</vt:i4>
      </vt:variant>
      <vt:variant>
        <vt:i4>0</vt:i4>
      </vt:variant>
      <vt:variant>
        <vt:i4>5</vt:i4>
      </vt:variant>
      <vt:variant>
        <vt:lpwstr/>
      </vt:variant>
      <vt:variant>
        <vt:lpwstr>_Toc347408857</vt:lpwstr>
      </vt:variant>
      <vt:variant>
        <vt:i4>1703996</vt:i4>
      </vt:variant>
      <vt:variant>
        <vt:i4>272</vt:i4>
      </vt:variant>
      <vt:variant>
        <vt:i4>0</vt:i4>
      </vt:variant>
      <vt:variant>
        <vt:i4>5</vt:i4>
      </vt:variant>
      <vt:variant>
        <vt:lpwstr/>
      </vt:variant>
      <vt:variant>
        <vt:lpwstr>_Toc347408856</vt:lpwstr>
      </vt:variant>
      <vt:variant>
        <vt:i4>1703996</vt:i4>
      </vt:variant>
      <vt:variant>
        <vt:i4>266</vt:i4>
      </vt:variant>
      <vt:variant>
        <vt:i4>0</vt:i4>
      </vt:variant>
      <vt:variant>
        <vt:i4>5</vt:i4>
      </vt:variant>
      <vt:variant>
        <vt:lpwstr/>
      </vt:variant>
      <vt:variant>
        <vt:lpwstr>_Toc347408855</vt:lpwstr>
      </vt:variant>
      <vt:variant>
        <vt:i4>1703996</vt:i4>
      </vt:variant>
      <vt:variant>
        <vt:i4>260</vt:i4>
      </vt:variant>
      <vt:variant>
        <vt:i4>0</vt:i4>
      </vt:variant>
      <vt:variant>
        <vt:i4>5</vt:i4>
      </vt:variant>
      <vt:variant>
        <vt:lpwstr/>
      </vt:variant>
      <vt:variant>
        <vt:lpwstr>_Toc347408854</vt:lpwstr>
      </vt:variant>
      <vt:variant>
        <vt:i4>1703996</vt:i4>
      </vt:variant>
      <vt:variant>
        <vt:i4>254</vt:i4>
      </vt:variant>
      <vt:variant>
        <vt:i4>0</vt:i4>
      </vt:variant>
      <vt:variant>
        <vt:i4>5</vt:i4>
      </vt:variant>
      <vt:variant>
        <vt:lpwstr/>
      </vt:variant>
      <vt:variant>
        <vt:lpwstr>_Toc347408853</vt:lpwstr>
      </vt:variant>
      <vt:variant>
        <vt:i4>1703996</vt:i4>
      </vt:variant>
      <vt:variant>
        <vt:i4>248</vt:i4>
      </vt:variant>
      <vt:variant>
        <vt:i4>0</vt:i4>
      </vt:variant>
      <vt:variant>
        <vt:i4>5</vt:i4>
      </vt:variant>
      <vt:variant>
        <vt:lpwstr/>
      </vt:variant>
      <vt:variant>
        <vt:lpwstr>_Toc347408852</vt:lpwstr>
      </vt:variant>
      <vt:variant>
        <vt:i4>1703996</vt:i4>
      </vt:variant>
      <vt:variant>
        <vt:i4>242</vt:i4>
      </vt:variant>
      <vt:variant>
        <vt:i4>0</vt:i4>
      </vt:variant>
      <vt:variant>
        <vt:i4>5</vt:i4>
      </vt:variant>
      <vt:variant>
        <vt:lpwstr/>
      </vt:variant>
      <vt:variant>
        <vt:lpwstr>_Toc347408851</vt:lpwstr>
      </vt:variant>
      <vt:variant>
        <vt:i4>1703996</vt:i4>
      </vt:variant>
      <vt:variant>
        <vt:i4>236</vt:i4>
      </vt:variant>
      <vt:variant>
        <vt:i4>0</vt:i4>
      </vt:variant>
      <vt:variant>
        <vt:i4>5</vt:i4>
      </vt:variant>
      <vt:variant>
        <vt:lpwstr/>
      </vt:variant>
      <vt:variant>
        <vt:lpwstr>_Toc347408850</vt:lpwstr>
      </vt:variant>
      <vt:variant>
        <vt:i4>1769532</vt:i4>
      </vt:variant>
      <vt:variant>
        <vt:i4>230</vt:i4>
      </vt:variant>
      <vt:variant>
        <vt:i4>0</vt:i4>
      </vt:variant>
      <vt:variant>
        <vt:i4>5</vt:i4>
      </vt:variant>
      <vt:variant>
        <vt:lpwstr/>
      </vt:variant>
      <vt:variant>
        <vt:lpwstr>_Toc347408849</vt:lpwstr>
      </vt:variant>
      <vt:variant>
        <vt:i4>1769532</vt:i4>
      </vt:variant>
      <vt:variant>
        <vt:i4>224</vt:i4>
      </vt:variant>
      <vt:variant>
        <vt:i4>0</vt:i4>
      </vt:variant>
      <vt:variant>
        <vt:i4>5</vt:i4>
      </vt:variant>
      <vt:variant>
        <vt:lpwstr/>
      </vt:variant>
      <vt:variant>
        <vt:lpwstr>_Toc347408848</vt:lpwstr>
      </vt:variant>
      <vt:variant>
        <vt:i4>1769532</vt:i4>
      </vt:variant>
      <vt:variant>
        <vt:i4>218</vt:i4>
      </vt:variant>
      <vt:variant>
        <vt:i4>0</vt:i4>
      </vt:variant>
      <vt:variant>
        <vt:i4>5</vt:i4>
      </vt:variant>
      <vt:variant>
        <vt:lpwstr/>
      </vt:variant>
      <vt:variant>
        <vt:lpwstr>_Toc347408847</vt:lpwstr>
      </vt:variant>
      <vt:variant>
        <vt:i4>1769532</vt:i4>
      </vt:variant>
      <vt:variant>
        <vt:i4>212</vt:i4>
      </vt:variant>
      <vt:variant>
        <vt:i4>0</vt:i4>
      </vt:variant>
      <vt:variant>
        <vt:i4>5</vt:i4>
      </vt:variant>
      <vt:variant>
        <vt:lpwstr/>
      </vt:variant>
      <vt:variant>
        <vt:lpwstr>_Toc347408846</vt:lpwstr>
      </vt:variant>
      <vt:variant>
        <vt:i4>1769532</vt:i4>
      </vt:variant>
      <vt:variant>
        <vt:i4>206</vt:i4>
      </vt:variant>
      <vt:variant>
        <vt:i4>0</vt:i4>
      </vt:variant>
      <vt:variant>
        <vt:i4>5</vt:i4>
      </vt:variant>
      <vt:variant>
        <vt:lpwstr/>
      </vt:variant>
      <vt:variant>
        <vt:lpwstr>_Toc347408845</vt:lpwstr>
      </vt:variant>
      <vt:variant>
        <vt:i4>1769532</vt:i4>
      </vt:variant>
      <vt:variant>
        <vt:i4>200</vt:i4>
      </vt:variant>
      <vt:variant>
        <vt:i4>0</vt:i4>
      </vt:variant>
      <vt:variant>
        <vt:i4>5</vt:i4>
      </vt:variant>
      <vt:variant>
        <vt:lpwstr/>
      </vt:variant>
      <vt:variant>
        <vt:lpwstr>_Toc347408844</vt:lpwstr>
      </vt:variant>
      <vt:variant>
        <vt:i4>1769532</vt:i4>
      </vt:variant>
      <vt:variant>
        <vt:i4>194</vt:i4>
      </vt:variant>
      <vt:variant>
        <vt:i4>0</vt:i4>
      </vt:variant>
      <vt:variant>
        <vt:i4>5</vt:i4>
      </vt:variant>
      <vt:variant>
        <vt:lpwstr/>
      </vt:variant>
      <vt:variant>
        <vt:lpwstr>_Toc347408843</vt:lpwstr>
      </vt:variant>
      <vt:variant>
        <vt:i4>1769532</vt:i4>
      </vt:variant>
      <vt:variant>
        <vt:i4>188</vt:i4>
      </vt:variant>
      <vt:variant>
        <vt:i4>0</vt:i4>
      </vt:variant>
      <vt:variant>
        <vt:i4>5</vt:i4>
      </vt:variant>
      <vt:variant>
        <vt:lpwstr/>
      </vt:variant>
      <vt:variant>
        <vt:lpwstr>_Toc347408842</vt:lpwstr>
      </vt:variant>
      <vt:variant>
        <vt:i4>1769532</vt:i4>
      </vt:variant>
      <vt:variant>
        <vt:i4>182</vt:i4>
      </vt:variant>
      <vt:variant>
        <vt:i4>0</vt:i4>
      </vt:variant>
      <vt:variant>
        <vt:i4>5</vt:i4>
      </vt:variant>
      <vt:variant>
        <vt:lpwstr/>
      </vt:variant>
      <vt:variant>
        <vt:lpwstr>_Toc347408841</vt:lpwstr>
      </vt:variant>
      <vt:variant>
        <vt:i4>1769532</vt:i4>
      </vt:variant>
      <vt:variant>
        <vt:i4>176</vt:i4>
      </vt:variant>
      <vt:variant>
        <vt:i4>0</vt:i4>
      </vt:variant>
      <vt:variant>
        <vt:i4>5</vt:i4>
      </vt:variant>
      <vt:variant>
        <vt:lpwstr/>
      </vt:variant>
      <vt:variant>
        <vt:lpwstr>_Toc347408840</vt:lpwstr>
      </vt:variant>
      <vt:variant>
        <vt:i4>1835068</vt:i4>
      </vt:variant>
      <vt:variant>
        <vt:i4>170</vt:i4>
      </vt:variant>
      <vt:variant>
        <vt:i4>0</vt:i4>
      </vt:variant>
      <vt:variant>
        <vt:i4>5</vt:i4>
      </vt:variant>
      <vt:variant>
        <vt:lpwstr/>
      </vt:variant>
      <vt:variant>
        <vt:lpwstr>_Toc347408839</vt:lpwstr>
      </vt:variant>
      <vt:variant>
        <vt:i4>1835068</vt:i4>
      </vt:variant>
      <vt:variant>
        <vt:i4>164</vt:i4>
      </vt:variant>
      <vt:variant>
        <vt:i4>0</vt:i4>
      </vt:variant>
      <vt:variant>
        <vt:i4>5</vt:i4>
      </vt:variant>
      <vt:variant>
        <vt:lpwstr/>
      </vt:variant>
      <vt:variant>
        <vt:lpwstr>_Toc347408838</vt:lpwstr>
      </vt:variant>
      <vt:variant>
        <vt:i4>1835068</vt:i4>
      </vt:variant>
      <vt:variant>
        <vt:i4>158</vt:i4>
      </vt:variant>
      <vt:variant>
        <vt:i4>0</vt:i4>
      </vt:variant>
      <vt:variant>
        <vt:i4>5</vt:i4>
      </vt:variant>
      <vt:variant>
        <vt:lpwstr/>
      </vt:variant>
      <vt:variant>
        <vt:lpwstr>_Toc347408837</vt:lpwstr>
      </vt:variant>
      <vt:variant>
        <vt:i4>1835068</vt:i4>
      </vt:variant>
      <vt:variant>
        <vt:i4>152</vt:i4>
      </vt:variant>
      <vt:variant>
        <vt:i4>0</vt:i4>
      </vt:variant>
      <vt:variant>
        <vt:i4>5</vt:i4>
      </vt:variant>
      <vt:variant>
        <vt:lpwstr/>
      </vt:variant>
      <vt:variant>
        <vt:lpwstr>_Toc347408836</vt:lpwstr>
      </vt:variant>
      <vt:variant>
        <vt:i4>1835068</vt:i4>
      </vt:variant>
      <vt:variant>
        <vt:i4>146</vt:i4>
      </vt:variant>
      <vt:variant>
        <vt:i4>0</vt:i4>
      </vt:variant>
      <vt:variant>
        <vt:i4>5</vt:i4>
      </vt:variant>
      <vt:variant>
        <vt:lpwstr/>
      </vt:variant>
      <vt:variant>
        <vt:lpwstr>_Toc347408835</vt:lpwstr>
      </vt:variant>
      <vt:variant>
        <vt:i4>1835068</vt:i4>
      </vt:variant>
      <vt:variant>
        <vt:i4>140</vt:i4>
      </vt:variant>
      <vt:variant>
        <vt:i4>0</vt:i4>
      </vt:variant>
      <vt:variant>
        <vt:i4>5</vt:i4>
      </vt:variant>
      <vt:variant>
        <vt:lpwstr/>
      </vt:variant>
      <vt:variant>
        <vt:lpwstr>_Toc347408834</vt:lpwstr>
      </vt:variant>
      <vt:variant>
        <vt:i4>1835068</vt:i4>
      </vt:variant>
      <vt:variant>
        <vt:i4>134</vt:i4>
      </vt:variant>
      <vt:variant>
        <vt:i4>0</vt:i4>
      </vt:variant>
      <vt:variant>
        <vt:i4>5</vt:i4>
      </vt:variant>
      <vt:variant>
        <vt:lpwstr/>
      </vt:variant>
      <vt:variant>
        <vt:lpwstr>_Toc347408833</vt:lpwstr>
      </vt:variant>
      <vt:variant>
        <vt:i4>1835068</vt:i4>
      </vt:variant>
      <vt:variant>
        <vt:i4>128</vt:i4>
      </vt:variant>
      <vt:variant>
        <vt:i4>0</vt:i4>
      </vt:variant>
      <vt:variant>
        <vt:i4>5</vt:i4>
      </vt:variant>
      <vt:variant>
        <vt:lpwstr/>
      </vt:variant>
      <vt:variant>
        <vt:lpwstr>_Toc347408832</vt:lpwstr>
      </vt:variant>
      <vt:variant>
        <vt:i4>1835068</vt:i4>
      </vt:variant>
      <vt:variant>
        <vt:i4>122</vt:i4>
      </vt:variant>
      <vt:variant>
        <vt:i4>0</vt:i4>
      </vt:variant>
      <vt:variant>
        <vt:i4>5</vt:i4>
      </vt:variant>
      <vt:variant>
        <vt:lpwstr/>
      </vt:variant>
      <vt:variant>
        <vt:lpwstr>_Toc347408831</vt:lpwstr>
      </vt:variant>
      <vt:variant>
        <vt:i4>1835068</vt:i4>
      </vt:variant>
      <vt:variant>
        <vt:i4>116</vt:i4>
      </vt:variant>
      <vt:variant>
        <vt:i4>0</vt:i4>
      </vt:variant>
      <vt:variant>
        <vt:i4>5</vt:i4>
      </vt:variant>
      <vt:variant>
        <vt:lpwstr/>
      </vt:variant>
      <vt:variant>
        <vt:lpwstr>_Toc347408830</vt:lpwstr>
      </vt:variant>
      <vt:variant>
        <vt:i4>1900604</vt:i4>
      </vt:variant>
      <vt:variant>
        <vt:i4>110</vt:i4>
      </vt:variant>
      <vt:variant>
        <vt:i4>0</vt:i4>
      </vt:variant>
      <vt:variant>
        <vt:i4>5</vt:i4>
      </vt:variant>
      <vt:variant>
        <vt:lpwstr/>
      </vt:variant>
      <vt:variant>
        <vt:lpwstr>_Toc347408829</vt:lpwstr>
      </vt:variant>
      <vt:variant>
        <vt:i4>1900604</vt:i4>
      </vt:variant>
      <vt:variant>
        <vt:i4>104</vt:i4>
      </vt:variant>
      <vt:variant>
        <vt:i4>0</vt:i4>
      </vt:variant>
      <vt:variant>
        <vt:i4>5</vt:i4>
      </vt:variant>
      <vt:variant>
        <vt:lpwstr/>
      </vt:variant>
      <vt:variant>
        <vt:lpwstr>_Toc347408828</vt:lpwstr>
      </vt:variant>
      <vt:variant>
        <vt:i4>1900604</vt:i4>
      </vt:variant>
      <vt:variant>
        <vt:i4>98</vt:i4>
      </vt:variant>
      <vt:variant>
        <vt:i4>0</vt:i4>
      </vt:variant>
      <vt:variant>
        <vt:i4>5</vt:i4>
      </vt:variant>
      <vt:variant>
        <vt:lpwstr/>
      </vt:variant>
      <vt:variant>
        <vt:lpwstr>_Toc347408827</vt:lpwstr>
      </vt:variant>
      <vt:variant>
        <vt:i4>1900604</vt:i4>
      </vt:variant>
      <vt:variant>
        <vt:i4>92</vt:i4>
      </vt:variant>
      <vt:variant>
        <vt:i4>0</vt:i4>
      </vt:variant>
      <vt:variant>
        <vt:i4>5</vt:i4>
      </vt:variant>
      <vt:variant>
        <vt:lpwstr/>
      </vt:variant>
      <vt:variant>
        <vt:lpwstr>_Toc347408826</vt:lpwstr>
      </vt:variant>
      <vt:variant>
        <vt:i4>1900604</vt:i4>
      </vt:variant>
      <vt:variant>
        <vt:i4>86</vt:i4>
      </vt:variant>
      <vt:variant>
        <vt:i4>0</vt:i4>
      </vt:variant>
      <vt:variant>
        <vt:i4>5</vt:i4>
      </vt:variant>
      <vt:variant>
        <vt:lpwstr/>
      </vt:variant>
      <vt:variant>
        <vt:lpwstr>_Toc347408825</vt:lpwstr>
      </vt:variant>
      <vt:variant>
        <vt:i4>1900604</vt:i4>
      </vt:variant>
      <vt:variant>
        <vt:i4>80</vt:i4>
      </vt:variant>
      <vt:variant>
        <vt:i4>0</vt:i4>
      </vt:variant>
      <vt:variant>
        <vt:i4>5</vt:i4>
      </vt:variant>
      <vt:variant>
        <vt:lpwstr/>
      </vt:variant>
      <vt:variant>
        <vt:lpwstr>_Toc347408824</vt:lpwstr>
      </vt:variant>
      <vt:variant>
        <vt:i4>1900604</vt:i4>
      </vt:variant>
      <vt:variant>
        <vt:i4>74</vt:i4>
      </vt:variant>
      <vt:variant>
        <vt:i4>0</vt:i4>
      </vt:variant>
      <vt:variant>
        <vt:i4>5</vt:i4>
      </vt:variant>
      <vt:variant>
        <vt:lpwstr/>
      </vt:variant>
      <vt:variant>
        <vt:lpwstr>_Toc347408823</vt:lpwstr>
      </vt:variant>
      <vt:variant>
        <vt:i4>1900604</vt:i4>
      </vt:variant>
      <vt:variant>
        <vt:i4>68</vt:i4>
      </vt:variant>
      <vt:variant>
        <vt:i4>0</vt:i4>
      </vt:variant>
      <vt:variant>
        <vt:i4>5</vt:i4>
      </vt:variant>
      <vt:variant>
        <vt:lpwstr/>
      </vt:variant>
      <vt:variant>
        <vt:lpwstr>_Toc347408822</vt:lpwstr>
      </vt:variant>
      <vt:variant>
        <vt:i4>1900604</vt:i4>
      </vt:variant>
      <vt:variant>
        <vt:i4>62</vt:i4>
      </vt:variant>
      <vt:variant>
        <vt:i4>0</vt:i4>
      </vt:variant>
      <vt:variant>
        <vt:i4>5</vt:i4>
      </vt:variant>
      <vt:variant>
        <vt:lpwstr/>
      </vt:variant>
      <vt:variant>
        <vt:lpwstr>_Toc347408821</vt:lpwstr>
      </vt:variant>
      <vt:variant>
        <vt:i4>1900604</vt:i4>
      </vt:variant>
      <vt:variant>
        <vt:i4>56</vt:i4>
      </vt:variant>
      <vt:variant>
        <vt:i4>0</vt:i4>
      </vt:variant>
      <vt:variant>
        <vt:i4>5</vt:i4>
      </vt:variant>
      <vt:variant>
        <vt:lpwstr/>
      </vt:variant>
      <vt:variant>
        <vt:lpwstr>_Toc347408820</vt:lpwstr>
      </vt:variant>
      <vt:variant>
        <vt:i4>1966140</vt:i4>
      </vt:variant>
      <vt:variant>
        <vt:i4>50</vt:i4>
      </vt:variant>
      <vt:variant>
        <vt:i4>0</vt:i4>
      </vt:variant>
      <vt:variant>
        <vt:i4>5</vt:i4>
      </vt:variant>
      <vt:variant>
        <vt:lpwstr/>
      </vt:variant>
      <vt:variant>
        <vt:lpwstr>_Toc347408819</vt:lpwstr>
      </vt:variant>
      <vt:variant>
        <vt:i4>1966140</vt:i4>
      </vt:variant>
      <vt:variant>
        <vt:i4>44</vt:i4>
      </vt:variant>
      <vt:variant>
        <vt:i4>0</vt:i4>
      </vt:variant>
      <vt:variant>
        <vt:i4>5</vt:i4>
      </vt:variant>
      <vt:variant>
        <vt:lpwstr/>
      </vt:variant>
      <vt:variant>
        <vt:lpwstr>_Toc347408818</vt:lpwstr>
      </vt:variant>
      <vt:variant>
        <vt:i4>1966140</vt:i4>
      </vt:variant>
      <vt:variant>
        <vt:i4>38</vt:i4>
      </vt:variant>
      <vt:variant>
        <vt:i4>0</vt:i4>
      </vt:variant>
      <vt:variant>
        <vt:i4>5</vt:i4>
      </vt:variant>
      <vt:variant>
        <vt:lpwstr/>
      </vt:variant>
      <vt:variant>
        <vt:lpwstr>_Toc347408817</vt:lpwstr>
      </vt:variant>
      <vt:variant>
        <vt:i4>1966140</vt:i4>
      </vt:variant>
      <vt:variant>
        <vt:i4>32</vt:i4>
      </vt:variant>
      <vt:variant>
        <vt:i4>0</vt:i4>
      </vt:variant>
      <vt:variant>
        <vt:i4>5</vt:i4>
      </vt:variant>
      <vt:variant>
        <vt:lpwstr/>
      </vt:variant>
      <vt:variant>
        <vt:lpwstr>_Toc347408816</vt:lpwstr>
      </vt:variant>
      <vt:variant>
        <vt:i4>1966140</vt:i4>
      </vt:variant>
      <vt:variant>
        <vt:i4>26</vt:i4>
      </vt:variant>
      <vt:variant>
        <vt:i4>0</vt:i4>
      </vt:variant>
      <vt:variant>
        <vt:i4>5</vt:i4>
      </vt:variant>
      <vt:variant>
        <vt:lpwstr/>
      </vt:variant>
      <vt:variant>
        <vt:lpwstr>_Toc347408815</vt:lpwstr>
      </vt:variant>
      <vt:variant>
        <vt:i4>1966140</vt:i4>
      </vt:variant>
      <vt:variant>
        <vt:i4>20</vt:i4>
      </vt:variant>
      <vt:variant>
        <vt:i4>0</vt:i4>
      </vt:variant>
      <vt:variant>
        <vt:i4>5</vt:i4>
      </vt:variant>
      <vt:variant>
        <vt:lpwstr/>
      </vt:variant>
      <vt:variant>
        <vt:lpwstr>_Toc347408814</vt:lpwstr>
      </vt:variant>
      <vt:variant>
        <vt:i4>1966140</vt:i4>
      </vt:variant>
      <vt:variant>
        <vt:i4>14</vt:i4>
      </vt:variant>
      <vt:variant>
        <vt:i4>0</vt:i4>
      </vt:variant>
      <vt:variant>
        <vt:i4>5</vt:i4>
      </vt:variant>
      <vt:variant>
        <vt:lpwstr/>
      </vt:variant>
      <vt:variant>
        <vt:lpwstr>_Toc347408813</vt:lpwstr>
      </vt:variant>
      <vt:variant>
        <vt:i4>1966140</vt:i4>
      </vt:variant>
      <vt:variant>
        <vt:i4>8</vt:i4>
      </vt:variant>
      <vt:variant>
        <vt:i4>0</vt:i4>
      </vt:variant>
      <vt:variant>
        <vt:i4>5</vt:i4>
      </vt:variant>
      <vt:variant>
        <vt:lpwstr/>
      </vt:variant>
      <vt:variant>
        <vt:lpwstr>_Toc347408812</vt:lpwstr>
      </vt:variant>
      <vt:variant>
        <vt:i4>1966140</vt:i4>
      </vt:variant>
      <vt:variant>
        <vt:i4>2</vt:i4>
      </vt:variant>
      <vt:variant>
        <vt:i4>0</vt:i4>
      </vt:variant>
      <vt:variant>
        <vt:i4>5</vt:i4>
      </vt:variant>
      <vt:variant>
        <vt:lpwstr/>
      </vt:variant>
      <vt:variant>
        <vt:lpwstr>_Toc347408811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INPRO MANUAL economics</dc:title>
  <dc:creator>DEPISCHF</dc:creator>
  <cp:lastModifiedBy>KHAPERSKAIA, Anzhelika</cp:lastModifiedBy>
  <cp:revision>3</cp:revision>
  <cp:lastPrinted>2014-06-30T10:03:00Z</cp:lastPrinted>
  <dcterms:created xsi:type="dcterms:W3CDTF">2025-10-10T08:52:00Z</dcterms:created>
  <dcterms:modified xsi:type="dcterms:W3CDTF">2025-10-10T08:54:00Z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1988034274</vt:i4>
  </property>
  <property fmtid="{D5CDD505-2E9C-101B-9397-08002B2CF9AE}" pid="3" name="_ReviewCycleID">
    <vt:i4>1988034274</vt:i4>
  </property>
  <property fmtid="{D5CDD505-2E9C-101B-9397-08002B2CF9AE}" pid="4" name="_NewReviewCycle">
    <vt:lpwstr/>
  </property>
  <property fmtid="{D5CDD505-2E9C-101B-9397-08002B2CF9AE}" pid="5" name="_EmailEntryID">
    <vt:lpwstr>00000000E76A2F249AC8E64482FAEAB0BF6BA3C384CF2600</vt:lpwstr>
  </property>
  <property fmtid="{D5CDD505-2E9C-101B-9397-08002B2CF9AE}" pid="6" name="_EmailStoreID">
    <vt:lpwstr>0000000038A1BB1005E5101AA1BB08002B2A56C200006D737073742E646C6C00000000004E495441F9BFB80100AA0037D96E0000000043003A005C004B006F00720069006E006E00790020004D00610069006C005C0061007200630068006900760065002E007000730074000000</vt:lpwstr>
  </property>
</Properties>
</file>